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4C12C" w14:textId="77777777" w:rsidR="005D06D3" w:rsidRPr="00AD790F" w:rsidRDefault="005D06D3" w:rsidP="40C1403D">
      <w:pPr>
        <w:jc w:val="center"/>
        <w:rPr>
          <w:rFonts w:ascii="Palatino Linotype" w:hAnsi="Palatino Linotype"/>
          <w:b/>
          <w:bCs/>
          <w:color w:val="000000" w:themeColor="text1"/>
          <w:sz w:val="24"/>
          <w:szCs w:val="24"/>
        </w:rPr>
      </w:pPr>
    </w:p>
    <w:p w14:paraId="1119FD81" w14:textId="5B963588" w:rsidR="00F8699C" w:rsidRPr="00AD790F" w:rsidRDefault="00F8699C" w:rsidP="513AE977">
      <w:pPr>
        <w:spacing w:after="8" w:line="278" w:lineRule="auto"/>
        <w:jc w:val="center"/>
        <w:rPr>
          <w:rFonts w:ascii="Palatino Linotype" w:eastAsia="Palatino Linotype" w:hAnsi="Palatino Linotype" w:cs="Palatino Linotype"/>
          <w:b/>
          <w:bCs/>
          <w:color w:val="000000" w:themeColor="text1"/>
          <w:sz w:val="26"/>
          <w:szCs w:val="26"/>
          <w:vertAlign w:val="superscript"/>
          <w:lang w:eastAsia="en-GB"/>
        </w:rPr>
      </w:pPr>
      <w:r w:rsidRPr="00AD790F">
        <w:rPr>
          <w:rFonts w:ascii="Palatino Linotype" w:eastAsia="Palatino Linotype" w:hAnsi="Palatino Linotype" w:cs="Palatino Linotype"/>
          <w:b/>
          <w:bCs/>
          <w:color w:val="000000" w:themeColor="text1"/>
          <w:sz w:val="32"/>
          <w:szCs w:val="32"/>
          <w:lang w:eastAsia="en-GB"/>
        </w:rPr>
        <w:t>T</w:t>
      </w:r>
      <w:r w:rsidRPr="00AD790F">
        <w:rPr>
          <w:rFonts w:ascii="Palatino Linotype" w:eastAsia="Palatino Linotype" w:hAnsi="Palatino Linotype" w:cs="Palatino Linotype"/>
          <w:b/>
          <w:bCs/>
          <w:color w:val="000000" w:themeColor="text1"/>
          <w:sz w:val="26"/>
          <w:szCs w:val="26"/>
          <w:lang w:eastAsia="en-GB"/>
        </w:rPr>
        <w:t xml:space="preserve">HE </w:t>
      </w:r>
      <w:r w:rsidRPr="00AD790F">
        <w:rPr>
          <w:rFonts w:ascii="Palatino Linotype" w:eastAsia="Palatino Linotype" w:hAnsi="Palatino Linotype" w:cs="Palatino Linotype"/>
          <w:b/>
          <w:bCs/>
          <w:color w:val="000000" w:themeColor="text1"/>
          <w:sz w:val="32"/>
          <w:szCs w:val="32"/>
          <w:lang w:eastAsia="en-GB"/>
        </w:rPr>
        <w:t>S</w:t>
      </w:r>
      <w:r w:rsidRPr="00AD790F">
        <w:rPr>
          <w:rFonts w:ascii="Palatino Linotype" w:eastAsia="Palatino Linotype" w:hAnsi="Palatino Linotype" w:cs="Palatino Linotype"/>
          <w:b/>
          <w:bCs/>
          <w:color w:val="000000" w:themeColor="text1"/>
          <w:sz w:val="26"/>
          <w:szCs w:val="26"/>
          <w:lang w:eastAsia="en-GB"/>
        </w:rPr>
        <w:t xml:space="preserve">TANDARD </w:t>
      </w:r>
      <w:r w:rsidRPr="00AD790F">
        <w:rPr>
          <w:rFonts w:ascii="Palatino Linotype" w:eastAsia="Palatino Linotype" w:hAnsi="Palatino Linotype" w:cs="Palatino Linotype"/>
          <w:b/>
          <w:bCs/>
          <w:color w:val="000000" w:themeColor="text1"/>
          <w:sz w:val="32"/>
          <w:szCs w:val="32"/>
          <w:lang w:eastAsia="en-GB"/>
        </w:rPr>
        <w:t>C</w:t>
      </w:r>
      <w:r w:rsidRPr="00AD790F">
        <w:rPr>
          <w:rFonts w:ascii="Palatino Linotype" w:eastAsia="Palatino Linotype" w:hAnsi="Palatino Linotype" w:cs="Palatino Linotype"/>
          <w:b/>
          <w:bCs/>
          <w:color w:val="000000" w:themeColor="text1"/>
          <w:sz w:val="26"/>
          <w:szCs w:val="26"/>
          <w:lang w:eastAsia="en-GB"/>
        </w:rPr>
        <w:t xml:space="preserve">ONTRACTUAL </w:t>
      </w:r>
      <w:r w:rsidRPr="00AD790F">
        <w:rPr>
          <w:rFonts w:ascii="Palatino Linotype" w:eastAsia="Palatino Linotype" w:hAnsi="Palatino Linotype" w:cs="Palatino Linotype"/>
          <w:b/>
          <w:bCs/>
          <w:color w:val="000000" w:themeColor="text1"/>
          <w:sz w:val="32"/>
          <w:szCs w:val="32"/>
          <w:lang w:eastAsia="en-GB"/>
        </w:rPr>
        <w:t>T</w:t>
      </w:r>
      <w:r w:rsidRPr="00AD790F">
        <w:rPr>
          <w:rFonts w:ascii="Palatino Linotype" w:eastAsia="Palatino Linotype" w:hAnsi="Palatino Linotype" w:cs="Palatino Linotype"/>
          <w:b/>
          <w:bCs/>
          <w:color w:val="000000" w:themeColor="text1"/>
          <w:sz w:val="26"/>
          <w:szCs w:val="26"/>
          <w:lang w:eastAsia="en-GB"/>
        </w:rPr>
        <w:t xml:space="preserve">ERMS OR THE </w:t>
      </w:r>
      <w:r w:rsidRPr="00AD790F">
        <w:rPr>
          <w:rFonts w:ascii="Palatino Linotype" w:eastAsia="Palatino Linotype" w:hAnsi="Palatino Linotype" w:cs="Palatino Linotype"/>
          <w:b/>
          <w:bCs/>
          <w:color w:val="000000" w:themeColor="text1"/>
          <w:sz w:val="32"/>
          <w:szCs w:val="32"/>
          <w:lang w:eastAsia="en-GB"/>
        </w:rPr>
        <w:t>S</w:t>
      </w:r>
      <w:r w:rsidRPr="00AD790F">
        <w:rPr>
          <w:rFonts w:ascii="Palatino Linotype" w:eastAsia="Palatino Linotype" w:hAnsi="Palatino Linotype" w:cs="Palatino Linotype"/>
          <w:b/>
          <w:bCs/>
          <w:color w:val="000000" w:themeColor="text1"/>
          <w:sz w:val="26"/>
          <w:szCs w:val="26"/>
          <w:lang w:eastAsia="en-GB"/>
        </w:rPr>
        <w:t xml:space="preserve">UPPLY OF </w:t>
      </w:r>
      <w:r w:rsidRPr="00AD790F">
        <w:rPr>
          <w:rFonts w:ascii="Palatino Linotype" w:eastAsia="Palatino Linotype" w:hAnsi="Palatino Linotype" w:cs="Palatino Linotype"/>
          <w:b/>
          <w:bCs/>
          <w:color w:val="000000" w:themeColor="text1"/>
          <w:sz w:val="32"/>
          <w:szCs w:val="32"/>
          <w:lang w:eastAsia="en-GB"/>
        </w:rPr>
        <w:t>L</w:t>
      </w:r>
      <w:r w:rsidRPr="00AD790F">
        <w:rPr>
          <w:rFonts w:ascii="Palatino Linotype" w:eastAsia="Palatino Linotype" w:hAnsi="Palatino Linotype" w:cs="Palatino Linotype"/>
          <w:b/>
          <w:bCs/>
          <w:color w:val="000000" w:themeColor="text1"/>
          <w:sz w:val="26"/>
          <w:szCs w:val="26"/>
          <w:lang w:eastAsia="en-GB"/>
        </w:rPr>
        <w:t xml:space="preserve">EGAL </w:t>
      </w:r>
      <w:r w:rsidRPr="00AD790F">
        <w:rPr>
          <w:rFonts w:ascii="Palatino Linotype" w:eastAsia="Palatino Linotype" w:hAnsi="Palatino Linotype" w:cs="Palatino Linotype"/>
          <w:b/>
          <w:bCs/>
          <w:color w:val="000000" w:themeColor="text1"/>
          <w:sz w:val="32"/>
          <w:szCs w:val="32"/>
          <w:lang w:eastAsia="en-GB"/>
        </w:rPr>
        <w:t>S</w:t>
      </w:r>
      <w:r w:rsidRPr="00AD790F">
        <w:rPr>
          <w:rFonts w:ascii="Palatino Linotype" w:eastAsia="Palatino Linotype" w:hAnsi="Palatino Linotype" w:cs="Palatino Linotype"/>
          <w:b/>
          <w:bCs/>
          <w:color w:val="000000" w:themeColor="text1"/>
          <w:sz w:val="26"/>
          <w:szCs w:val="26"/>
          <w:lang w:eastAsia="en-GB"/>
        </w:rPr>
        <w:t xml:space="preserve">ERVICES BY </w:t>
      </w:r>
      <w:r w:rsidRPr="00AD790F">
        <w:rPr>
          <w:rFonts w:ascii="Palatino Linotype" w:eastAsia="Palatino Linotype" w:hAnsi="Palatino Linotype" w:cs="Palatino Linotype"/>
          <w:b/>
          <w:bCs/>
          <w:color w:val="000000" w:themeColor="text1"/>
          <w:sz w:val="32"/>
          <w:szCs w:val="32"/>
          <w:lang w:eastAsia="en-GB"/>
        </w:rPr>
        <w:t>B</w:t>
      </w:r>
      <w:r w:rsidRPr="00AD790F">
        <w:rPr>
          <w:rFonts w:ascii="Palatino Linotype" w:eastAsia="Palatino Linotype" w:hAnsi="Palatino Linotype" w:cs="Palatino Linotype"/>
          <w:b/>
          <w:bCs/>
          <w:color w:val="000000" w:themeColor="text1"/>
          <w:sz w:val="26"/>
          <w:szCs w:val="26"/>
          <w:lang w:eastAsia="en-GB"/>
        </w:rPr>
        <w:t xml:space="preserve">ARRISTERS TO </w:t>
      </w:r>
      <w:r w:rsidRPr="00AD790F">
        <w:rPr>
          <w:rFonts w:ascii="Palatino Linotype" w:eastAsia="Palatino Linotype" w:hAnsi="Palatino Linotype" w:cs="Palatino Linotype"/>
          <w:b/>
          <w:bCs/>
          <w:color w:val="000000" w:themeColor="text1"/>
          <w:sz w:val="32"/>
          <w:szCs w:val="32"/>
          <w:lang w:eastAsia="en-GB"/>
        </w:rPr>
        <w:t>A</w:t>
      </w:r>
      <w:r w:rsidRPr="00AD790F">
        <w:rPr>
          <w:rFonts w:ascii="Palatino Linotype" w:eastAsia="Palatino Linotype" w:hAnsi="Palatino Linotype" w:cs="Palatino Linotype"/>
          <w:b/>
          <w:bCs/>
          <w:color w:val="000000" w:themeColor="text1"/>
          <w:sz w:val="26"/>
          <w:szCs w:val="26"/>
          <w:lang w:eastAsia="en-GB"/>
        </w:rPr>
        <w:t xml:space="preserve">UTHORISED </w:t>
      </w:r>
      <w:r w:rsidRPr="00AD790F">
        <w:rPr>
          <w:rFonts w:ascii="Palatino Linotype" w:eastAsia="Palatino Linotype" w:hAnsi="Palatino Linotype" w:cs="Palatino Linotype"/>
          <w:b/>
          <w:bCs/>
          <w:color w:val="000000" w:themeColor="text1"/>
          <w:sz w:val="32"/>
          <w:szCs w:val="32"/>
          <w:lang w:eastAsia="en-GB"/>
        </w:rPr>
        <w:t>P</w:t>
      </w:r>
      <w:r w:rsidRPr="00AD790F">
        <w:rPr>
          <w:rFonts w:ascii="Palatino Linotype" w:eastAsia="Palatino Linotype" w:hAnsi="Palatino Linotype" w:cs="Palatino Linotype"/>
          <w:b/>
          <w:bCs/>
          <w:color w:val="000000" w:themeColor="text1"/>
          <w:sz w:val="26"/>
          <w:szCs w:val="26"/>
          <w:lang w:eastAsia="en-GB"/>
        </w:rPr>
        <w:t xml:space="preserve">ERSONS </w:t>
      </w:r>
      <w:r w:rsidRPr="00AD790F">
        <w:rPr>
          <w:rFonts w:ascii="Palatino Linotype" w:eastAsia="Palatino Linotype" w:hAnsi="Palatino Linotype" w:cs="Palatino Linotype"/>
          <w:b/>
          <w:bCs/>
          <w:color w:val="000000" w:themeColor="text1"/>
          <w:sz w:val="32"/>
          <w:szCs w:val="32"/>
          <w:lang w:eastAsia="en-GB"/>
        </w:rPr>
        <w:t>2026</w:t>
      </w:r>
      <w:r w:rsidRPr="00AD790F">
        <w:rPr>
          <w:rStyle w:val="FootnoteReference"/>
          <w:rFonts w:ascii="Palatino Linotype" w:eastAsia="Palatino Linotype" w:hAnsi="Palatino Linotype" w:cs="Palatino Linotype"/>
          <w:b/>
          <w:bCs/>
          <w:color w:val="000000" w:themeColor="text1"/>
          <w:sz w:val="26"/>
          <w:szCs w:val="26"/>
          <w:lang w:eastAsia="en-GB"/>
        </w:rPr>
        <w:footnoteReference w:id="1"/>
      </w:r>
    </w:p>
    <w:p w14:paraId="2D1EFED4" w14:textId="77777777" w:rsidR="00F8699C" w:rsidRPr="00AD790F" w:rsidRDefault="00F8699C" w:rsidP="00F8699C">
      <w:pPr>
        <w:spacing w:after="217"/>
        <w:ind w:right="64"/>
        <w:jc w:val="center"/>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as referred to in Rule rC30.9c of the BSB Handbook </w:t>
      </w:r>
    </w:p>
    <w:p w14:paraId="1922D100" w14:textId="77777777" w:rsidR="00F8699C" w:rsidRPr="00AD790F" w:rsidRDefault="00F8699C" w:rsidP="00F8699C">
      <w:pPr>
        <w:spacing w:after="94"/>
        <w:ind w:right="60"/>
        <w:jc w:val="center"/>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b/>
          <w:color w:val="000000" w:themeColor="text1"/>
          <w:szCs w:val="24"/>
          <w:u w:val="single" w:color="000000"/>
          <w:lang w:eastAsia="en-GB"/>
        </w:rPr>
        <w:t>INDEX</w:t>
      </w:r>
      <w:r w:rsidRPr="00AD790F">
        <w:rPr>
          <w:rFonts w:ascii="Palatino Linotype" w:eastAsia="Palatino Linotype" w:hAnsi="Palatino Linotype" w:cs="Palatino Linotype"/>
          <w:b/>
          <w:color w:val="000000" w:themeColor="text1"/>
          <w:sz w:val="18"/>
          <w:szCs w:val="24"/>
          <w:u w:val="single" w:color="000000"/>
          <w:lang w:eastAsia="en-GB"/>
        </w:rPr>
        <w:t xml:space="preserve"> </w:t>
      </w:r>
      <w:r w:rsidRPr="00AD790F">
        <w:rPr>
          <w:rFonts w:ascii="Palatino Linotype" w:eastAsia="Palatino Linotype" w:hAnsi="Palatino Linotype" w:cs="Palatino Linotype"/>
          <w:b/>
          <w:color w:val="000000" w:themeColor="text1"/>
          <w:szCs w:val="24"/>
          <w:u w:val="single" w:color="000000"/>
          <w:lang w:eastAsia="en-GB"/>
        </w:rPr>
        <w:t>OF</w:t>
      </w:r>
      <w:r w:rsidRPr="00AD790F">
        <w:rPr>
          <w:rFonts w:ascii="Palatino Linotype" w:eastAsia="Palatino Linotype" w:hAnsi="Palatino Linotype" w:cs="Palatino Linotype"/>
          <w:b/>
          <w:color w:val="000000" w:themeColor="text1"/>
          <w:sz w:val="18"/>
          <w:szCs w:val="24"/>
          <w:u w:val="single" w:color="000000"/>
          <w:lang w:eastAsia="en-GB"/>
        </w:rPr>
        <w:t xml:space="preserve"> </w:t>
      </w:r>
      <w:r w:rsidRPr="00AD790F">
        <w:rPr>
          <w:rFonts w:ascii="Palatino Linotype" w:eastAsia="Palatino Linotype" w:hAnsi="Palatino Linotype" w:cs="Palatino Linotype"/>
          <w:b/>
          <w:color w:val="000000" w:themeColor="text1"/>
          <w:szCs w:val="24"/>
          <w:u w:val="single" w:color="000000"/>
          <w:lang w:eastAsia="en-GB"/>
        </w:rPr>
        <w:t>CLAUSES</w:t>
      </w:r>
      <w:r w:rsidRPr="00AD790F">
        <w:rPr>
          <w:rFonts w:ascii="Palatino Linotype" w:eastAsia="Palatino Linotype" w:hAnsi="Palatino Linotype" w:cs="Palatino Linotype"/>
          <w:b/>
          <w:color w:val="000000" w:themeColor="text1"/>
          <w:szCs w:val="24"/>
          <w:lang w:eastAsia="en-GB"/>
        </w:rPr>
        <w:t xml:space="preserve"> </w:t>
      </w:r>
    </w:p>
    <w:p w14:paraId="67B8B980" w14:textId="77777777" w:rsidR="00F8699C" w:rsidRPr="00AD790F" w:rsidRDefault="00F8699C" w:rsidP="00F8699C">
      <w:pPr>
        <w:spacing w:after="114"/>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34B14ECC" w14:textId="77777777" w:rsidR="00F8699C" w:rsidRPr="00AD790F" w:rsidRDefault="00F8699C" w:rsidP="00F8699C">
      <w:pPr>
        <w:tabs>
          <w:tab w:val="center" w:pos="1159"/>
          <w:tab w:val="center" w:pos="8538"/>
        </w:tabs>
        <w:spacing w:after="122"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NO. </w:t>
      </w:r>
      <w:r w:rsidRPr="00AD790F">
        <w:rPr>
          <w:rFonts w:ascii="Palatino Linotype" w:eastAsia="Palatino Linotype" w:hAnsi="Palatino Linotype" w:cs="Palatino Linotype"/>
          <w:color w:val="000000" w:themeColor="text1"/>
          <w:szCs w:val="24"/>
          <w:lang w:eastAsia="en-GB"/>
        </w:rPr>
        <w:tab/>
        <w:t xml:space="preserve">TITLE </w:t>
      </w:r>
      <w:r w:rsidRPr="00AD790F">
        <w:rPr>
          <w:rFonts w:ascii="Palatino Linotype" w:eastAsia="Palatino Linotype" w:hAnsi="Palatino Linotype" w:cs="Palatino Linotype"/>
          <w:color w:val="000000" w:themeColor="text1"/>
          <w:szCs w:val="24"/>
          <w:lang w:eastAsia="en-GB"/>
        </w:rPr>
        <w:tab/>
        <w:t xml:space="preserve">PAGE NO. </w:t>
      </w:r>
    </w:p>
    <w:sdt>
      <w:sdtPr>
        <w:rPr>
          <w:rFonts w:ascii="Palatino Linotype" w:eastAsia="Palatino Linotype" w:hAnsi="Palatino Linotype" w:cs="Palatino Linotype"/>
          <w:color w:val="000000" w:themeColor="text1"/>
          <w:lang w:eastAsia="en-GB"/>
        </w:rPr>
        <w:id w:val="-252520336"/>
        <w:docPartObj>
          <w:docPartGallery w:val="Table of Contents"/>
        </w:docPartObj>
      </w:sdtPr>
      <w:sdtContent>
        <w:p w14:paraId="1128C626"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r w:rsidRPr="00AD790F">
            <w:rPr>
              <w:rFonts w:ascii="Trebuchet MS" w:eastAsia="Trebuchet MS" w:hAnsi="Trebuchet MS" w:cs="Trebuchet MS"/>
              <w:color w:val="000000" w:themeColor="text1"/>
              <w:szCs w:val="24"/>
              <w:lang w:eastAsia="en-GB"/>
            </w:rPr>
            <w:fldChar w:fldCharType="begin"/>
          </w:r>
          <w:r w:rsidRPr="00AD790F">
            <w:rPr>
              <w:rFonts w:ascii="Trebuchet MS" w:eastAsia="Trebuchet MS" w:hAnsi="Trebuchet MS" w:cs="Trebuchet MS"/>
              <w:color w:val="000000" w:themeColor="text1"/>
              <w:szCs w:val="24"/>
              <w:lang w:eastAsia="en-GB"/>
            </w:rPr>
            <w:instrText xml:space="preserve"> TOC \o "1-1" \h \z \u </w:instrText>
          </w:r>
          <w:r w:rsidRPr="00AD790F">
            <w:rPr>
              <w:rFonts w:ascii="Trebuchet MS" w:eastAsia="Trebuchet MS" w:hAnsi="Trebuchet MS" w:cs="Trebuchet MS"/>
              <w:color w:val="000000" w:themeColor="text1"/>
              <w:szCs w:val="24"/>
              <w:lang w:eastAsia="en-GB"/>
            </w:rPr>
            <w:fldChar w:fldCharType="separate"/>
          </w:r>
          <w:hyperlink w:anchor="_Toc218682608" w:history="1">
            <w:r w:rsidRPr="00AD790F">
              <w:rPr>
                <w:rStyle w:val="Hyperlink"/>
                <w:rFonts w:ascii="Palatino Linotype" w:eastAsia="Palatino Linotype" w:hAnsi="Palatino Linotype" w:cs="Palatino Linotype"/>
                <w:b/>
                <w:noProof/>
                <w:color w:val="000000" w:themeColor="text1"/>
                <w:lang w:eastAsia="en-GB"/>
              </w:rPr>
              <w:t>1.  DEFINITIONS AND INTERPRETATION</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_Toc218682608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2</w:t>
            </w:r>
            <w:r w:rsidRPr="00AD790F">
              <w:rPr>
                <w:noProof/>
                <w:webHidden/>
                <w:color w:val="000000" w:themeColor="text1"/>
              </w:rPr>
              <w:fldChar w:fldCharType="end"/>
            </w:r>
          </w:hyperlink>
        </w:p>
        <w:p w14:paraId="644651B4"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09" w:history="1">
            <w:r w:rsidRPr="00AD790F">
              <w:rPr>
                <w:rStyle w:val="Hyperlink"/>
                <w:rFonts w:ascii="Palatino Linotype" w:eastAsia="Palatino Linotype" w:hAnsi="Palatino Linotype" w:cs="Palatino Linotype"/>
                <w:b/>
                <w:noProof/>
                <w:color w:val="000000" w:themeColor="text1"/>
                <w:lang w:eastAsia="en-GB"/>
              </w:rPr>
              <w:t>2.  APPLICATION OF THESE CONDITIONS</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_Toc218682609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4</w:t>
            </w:r>
            <w:r w:rsidRPr="00AD790F">
              <w:rPr>
                <w:noProof/>
                <w:webHidden/>
                <w:color w:val="000000" w:themeColor="text1"/>
              </w:rPr>
              <w:fldChar w:fldCharType="end"/>
            </w:r>
          </w:hyperlink>
        </w:p>
        <w:p w14:paraId="78B9658A"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10" w:history="1">
            <w:r w:rsidRPr="00AD790F">
              <w:rPr>
                <w:rStyle w:val="Hyperlink"/>
                <w:rFonts w:ascii="Palatino Linotype" w:eastAsia="Palatino Linotype" w:hAnsi="Palatino Linotype" w:cs="Palatino Linotype"/>
                <w:b/>
                <w:noProof/>
                <w:color w:val="000000" w:themeColor="text1"/>
                <w:lang w:eastAsia="en-GB"/>
              </w:rPr>
              <w:t>3.  THE INSTRUCTIONS TO THE BARRISTER</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_Toc218682610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5</w:t>
            </w:r>
            <w:r w:rsidRPr="00AD790F">
              <w:rPr>
                <w:noProof/>
                <w:webHidden/>
                <w:color w:val="000000" w:themeColor="text1"/>
              </w:rPr>
              <w:fldChar w:fldCharType="end"/>
            </w:r>
          </w:hyperlink>
        </w:p>
        <w:p w14:paraId="7B7968B3"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11" w:history="1">
            <w:r w:rsidRPr="00AD790F">
              <w:rPr>
                <w:rStyle w:val="Hyperlink"/>
                <w:rFonts w:ascii="Palatino Linotype" w:eastAsia="Palatino Linotype" w:hAnsi="Palatino Linotype" w:cs="Palatino Linotype"/>
                <w:b/>
                <w:noProof/>
                <w:color w:val="000000" w:themeColor="text1"/>
                <w:lang w:eastAsia="en-GB"/>
              </w:rPr>
              <w:t>4.  RECEIPT AND ACCEPTANCE OF THE INSTRUCTIONS</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_Toc218682611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5</w:t>
            </w:r>
            <w:r w:rsidRPr="00AD790F">
              <w:rPr>
                <w:noProof/>
                <w:webHidden/>
                <w:color w:val="000000" w:themeColor="text1"/>
              </w:rPr>
              <w:fldChar w:fldCharType="end"/>
            </w:r>
          </w:hyperlink>
        </w:p>
        <w:p w14:paraId="7BB287BF"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12" w:history="1">
            <w:r w:rsidRPr="00AD790F">
              <w:rPr>
                <w:rStyle w:val="Hyperlink"/>
                <w:rFonts w:ascii="Palatino Linotype" w:eastAsia="Palatino Linotype" w:hAnsi="Palatino Linotype" w:cs="Palatino Linotype"/>
                <w:b/>
                <w:noProof/>
                <w:color w:val="000000" w:themeColor="text1"/>
                <w:lang w:eastAsia="en-GB"/>
              </w:rPr>
              <w:t>5.  CONFIDENTIAL INFORMATION AND PUBLICITY</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_Toc218682612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6</w:t>
            </w:r>
            <w:r w:rsidRPr="00AD790F">
              <w:rPr>
                <w:noProof/>
                <w:webHidden/>
                <w:color w:val="000000" w:themeColor="text1"/>
              </w:rPr>
              <w:fldChar w:fldCharType="end"/>
            </w:r>
          </w:hyperlink>
        </w:p>
        <w:p w14:paraId="0B0E99CF"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13" w:history="1">
            <w:r w:rsidRPr="00AD790F">
              <w:rPr>
                <w:rStyle w:val="Hyperlink"/>
                <w:rFonts w:ascii="Palatino Linotype" w:eastAsia="Palatino Linotype" w:hAnsi="Palatino Linotype" w:cs="Palatino Linotype"/>
                <w:b/>
                <w:noProof/>
                <w:color w:val="000000" w:themeColor="text1"/>
                <w:lang w:eastAsia="en-GB"/>
              </w:rPr>
              <w:t>6.  ELECTRONIC COMMUNICATION</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_Toc218682613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7</w:t>
            </w:r>
            <w:r w:rsidRPr="00AD790F">
              <w:rPr>
                <w:noProof/>
                <w:webHidden/>
                <w:color w:val="000000" w:themeColor="text1"/>
              </w:rPr>
              <w:fldChar w:fldCharType="end"/>
            </w:r>
          </w:hyperlink>
        </w:p>
        <w:p w14:paraId="4A2F5192"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14" w:history="1">
            <w:r w:rsidRPr="00AD790F">
              <w:rPr>
                <w:rStyle w:val="Hyperlink"/>
                <w:rFonts w:ascii="Palatino Linotype" w:eastAsia="Palatino Linotype" w:hAnsi="Palatino Linotype" w:cs="Palatino Linotype"/>
                <w:b/>
                <w:noProof/>
                <w:color w:val="000000" w:themeColor="text1"/>
                <w:lang w:eastAsia="en-GB"/>
              </w:rPr>
              <w:t>7.  DATA PROTECTION</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_Toc218682614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7</w:t>
            </w:r>
            <w:r w:rsidRPr="00AD790F">
              <w:rPr>
                <w:noProof/>
                <w:webHidden/>
                <w:color w:val="000000" w:themeColor="text1"/>
              </w:rPr>
              <w:fldChar w:fldCharType="end"/>
            </w:r>
          </w:hyperlink>
        </w:p>
        <w:p w14:paraId="145930CC"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15" w:history="1">
            <w:r w:rsidRPr="00AD790F">
              <w:rPr>
                <w:rStyle w:val="Hyperlink"/>
                <w:rFonts w:ascii="Palatino Linotype" w:eastAsia="Palatino Linotype" w:hAnsi="Palatino Linotype" w:cs="Palatino Linotype"/>
                <w:b/>
                <w:noProof/>
                <w:color w:val="000000" w:themeColor="text1"/>
                <w:lang w:eastAsia="en-GB"/>
              </w:rPr>
              <w:t>8.  PROVIDING THE SERVICES</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_Toc218682615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8</w:t>
            </w:r>
            <w:r w:rsidRPr="00AD790F">
              <w:rPr>
                <w:noProof/>
                <w:webHidden/>
                <w:color w:val="000000" w:themeColor="text1"/>
              </w:rPr>
              <w:fldChar w:fldCharType="end"/>
            </w:r>
          </w:hyperlink>
        </w:p>
        <w:p w14:paraId="3CB1C505"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16" w:history="1">
            <w:r w:rsidRPr="00AD790F">
              <w:rPr>
                <w:rStyle w:val="Hyperlink"/>
                <w:rFonts w:ascii="Palatino Linotype" w:eastAsia="Palatino Linotype" w:hAnsi="Palatino Linotype" w:cs="Palatino Linotype"/>
                <w:b/>
                <w:noProof/>
                <w:color w:val="000000" w:themeColor="text1"/>
                <w:lang w:eastAsia="en-GB"/>
              </w:rPr>
              <w:t>9.  INTELLECTUAL PROPERTY RIGHTS</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_Toc218682616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8</w:t>
            </w:r>
            <w:r w:rsidRPr="00AD790F">
              <w:rPr>
                <w:noProof/>
                <w:webHidden/>
                <w:color w:val="000000" w:themeColor="text1"/>
              </w:rPr>
              <w:fldChar w:fldCharType="end"/>
            </w:r>
          </w:hyperlink>
        </w:p>
        <w:p w14:paraId="0AE03287"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17" w:history="1">
            <w:r w:rsidRPr="00AD790F">
              <w:rPr>
                <w:rStyle w:val="Hyperlink"/>
                <w:rFonts w:ascii="Palatino Linotype" w:eastAsia="Palatino Linotype" w:hAnsi="Palatino Linotype" w:cs="Palatino Linotype"/>
                <w:b/>
                <w:noProof/>
                <w:color w:val="000000" w:themeColor="text1"/>
                <w:lang w:eastAsia="en-GB"/>
              </w:rPr>
              <w:t>10.  LIABILITY &amp; INSURANCE</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_Toc218682617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9</w:t>
            </w:r>
            <w:r w:rsidRPr="00AD790F">
              <w:rPr>
                <w:noProof/>
                <w:webHidden/>
                <w:color w:val="000000" w:themeColor="text1"/>
              </w:rPr>
              <w:fldChar w:fldCharType="end"/>
            </w:r>
          </w:hyperlink>
        </w:p>
        <w:p w14:paraId="55FF131F"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18" w:history="1">
            <w:r w:rsidRPr="00AD790F">
              <w:rPr>
                <w:rStyle w:val="Hyperlink"/>
                <w:rFonts w:ascii="Palatino Linotype" w:eastAsia="Palatino Linotype" w:hAnsi="Palatino Linotype" w:cs="Palatino Linotype"/>
                <w:b/>
                <w:noProof/>
                <w:color w:val="000000" w:themeColor="text1"/>
                <w:lang w:eastAsia="en-GB"/>
              </w:rPr>
              <w:t>11.  FEES</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_Toc218682618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10</w:t>
            </w:r>
            <w:r w:rsidRPr="00AD790F">
              <w:rPr>
                <w:noProof/>
                <w:webHidden/>
                <w:color w:val="000000" w:themeColor="text1"/>
              </w:rPr>
              <w:fldChar w:fldCharType="end"/>
            </w:r>
          </w:hyperlink>
        </w:p>
        <w:p w14:paraId="358D814D"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19" w:history="1">
            <w:r w:rsidRPr="00AD790F">
              <w:rPr>
                <w:rStyle w:val="Hyperlink"/>
                <w:rFonts w:ascii="Palatino Linotype" w:eastAsia="Palatino Linotype" w:hAnsi="Palatino Linotype" w:cs="Palatino Linotype"/>
                <w:b/>
                <w:noProof/>
                <w:color w:val="000000" w:themeColor="text1"/>
                <w:lang w:eastAsia="en-GB"/>
              </w:rPr>
              <w:t>12.  BILLING, PAYMENT AND INTEREST</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_Toc218682619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11</w:t>
            </w:r>
            <w:r w:rsidRPr="00AD790F">
              <w:rPr>
                <w:noProof/>
                <w:webHidden/>
                <w:color w:val="000000" w:themeColor="text1"/>
              </w:rPr>
              <w:fldChar w:fldCharType="end"/>
            </w:r>
          </w:hyperlink>
        </w:p>
        <w:p w14:paraId="10A6362D"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20" w:history="1">
            <w:r w:rsidRPr="00AD790F">
              <w:rPr>
                <w:rStyle w:val="Hyperlink"/>
                <w:rFonts w:ascii="Palatino Linotype" w:eastAsia="Palatino Linotype" w:hAnsi="Palatino Linotype" w:cs="Palatino Linotype"/>
                <w:b/>
                <w:noProof/>
                <w:color w:val="000000" w:themeColor="text1"/>
                <w:lang w:eastAsia="en-GB"/>
              </w:rPr>
              <w:t>13.  TERMINATION</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_Toc218682620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11</w:t>
            </w:r>
            <w:r w:rsidRPr="00AD790F">
              <w:rPr>
                <w:noProof/>
                <w:webHidden/>
                <w:color w:val="000000" w:themeColor="text1"/>
              </w:rPr>
              <w:fldChar w:fldCharType="end"/>
            </w:r>
          </w:hyperlink>
        </w:p>
        <w:p w14:paraId="53790F99"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21" w:history="1">
            <w:r w:rsidRPr="00AD790F">
              <w:rPr>
                <w:rStyle w:val="Hyperlink"/>
                <w:rFonts w:ascii="Palatino Linotype" w:eastAsia="Palatino Linotype" w:hAnsi="Palatino Linotype" w:cs="Palatino Linotype"/>
                <w:b/>
                <w:noProof/>
                <w:color w:val="000000" w:themeColor="text1"/>
                <w:lang w:eastAsia="en-GB"/>
              </w:rPr>
              <w:t>14.  WAIVER</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_Toc218682621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12</w:t>
            </w:r>
            <w:r w:rsidRPr="00AD790F">
              <w:rPr>
                <w:noProof/>
                <w:webHidden/>
                <w:color w:val="000000" w:themeColor="text1"/>
              </w:rPr>
              <w:fldChar w:fldCharType="end"/>
            </w:r>
          </w:hyperlink>
        </w:p>
        <w:p w14:paraId="665843B6"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22" w:history="1">
            <w:r w:rsidRPr="00AD790F">
              <w:rPr>
                <w:rStyle w:val="Hyperlink"/>
                <w:rFonts w:ascii="Palatino Linotype" w:eastAsia="Palatino Linotype" w:hAnsi="Palatino Linotype" w:cs="Palatino Linotype"/>
                <w:b/>
                <w:noProof/>
                <w:color w:val="000000" w:themeColor="text1"/>
                <w:lang w:eastAsia="en-GB"/>
              </w:rPr>
              <w:t>16.  SEVERABILITY</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_Toc218682622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12</w:t>
            </w:r>
            <w:r w:rsidRPr="00AD790F">
              <w:rPr>
                <w:noProof/>
                <w:webHidden/>
                <w:color w:val="000000" w:themeColor="text1"/>
              </w:rPr>
              <w:fldChar w:fldCharType="end"/>
            </w:r>
          </w:hyperlink>
        </w:p>
        <w:p w14:paraId="632A82DE"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23" w:history="1">
            <w:r w:rsidRPr="00AD790F">
              <w:rPr>
                <w:rStyle w:val="Hyperlink"/>
                <w:rFonts w:ascii="Palatino Linotype" w:eastAsia="Palatino Linotype" w:hAnsi="Palatino Linotype" w:cs="Palatino Linotype"/>
                <w:b/>
                <w:noProof/>
                <w:color w:val="000000" w:themeColor="text1"/>
                <w:lang w:eastAsia="en-GB"/>
              </w:rPr>
              <w:t>16.  EXCLUSION OF RIGHTS OF THIRD PARTIES</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_Toc218682623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12</w:t>
            </w:r>
            <w:r w:rsidRPr="00AD790F">
              <w:rPr>
                <w:noProof/>
                <w:webHidden/>
                <w:color w:val="000000" w:themeColor="text1"/>
              </w:rPr>
              <w:fldChar w:fldCharType="end"/>
            </w:r>
          </w:hyperlink>
        </w:p>
        <w:p w14:paraId="70EB721C"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24" w:history="1">
            <w:r w:rsidRPr="00AD790F">
              <w:rPr>
                <w:rStyle w:val="Hyperlink"/>
                <w:rFonts w:ascii="Palatino Linotype" w:eastAsia="Palatino Linotype" w:hAnsi="Palatino Linotype" w:cs="Palatino Linotype"/>
                <w:b/>
                <w:noProof/>
                <w:color w:val="000000" w:themeColor="text1"/>
                <w:lang w:eastAsia="en-GB"/>
              </w:rPr>
              <w:t>17.  ENTIRE AGREEMENT</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_Toc218682624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12</w:t>
            </w:r>
            <w:r w:rsidRPr="00AD790F">
              <w:rPr>
                <w:noProof/>
                <w:webHidden/>
                <w:color w:val="000000" w:themeColor="text1"/>
              </w:rPr>
              <w:fldChar w:fldCharType="end"/>
            </w:r>
          </w:hyperlink>
        </w:p>
        <w:p w14:paraId="138598DB"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25" w:history="1">
            <w:r w:rsidRPr="00AD790F">
              <w:rPr>
                <w:rStyle w:val="Hyperlink"/>
                <w:rFonts w:ascii="Palatino Linotype" w:eastAsia="Palatino Linotype" w:hAnsi="Palatino Linotype" w:cs="Palatino Linotype"/>
                <w:b/>
                <w:noProof/>
                <w:color w:val="000000" w:themeColor="text1"/>
                <w:lang w:eastAsia="en-GB"/>
              </w:rPr>
              <w:t>18.  NOTICES AND DELIVERY</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_Toc218682625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12</w:t>
            </w:r>
            <w:r w:rsidRPr="00AD790F">
              <w:rPr>
                <w:noProof/>
                <w:webHidden/>
                <w:color w:val="000000" w:themeColor="text1"/>
              </w:rPr>
              <w:fldChar w:fldCharType="end"/>
            </w:r>
          </w:hyperlink>
        </w:p>
        <w:p w14:paraId="0745C6A1" w14:textId="77777777" w:rsidR="00F8699C" w:rsidRPr="00AD790F" w:rsidRDefault="00F8699C" w:rsidP="00F8699C">
          <w:pPr>
            <w:pStyle w:val="TOC1"/>
            <w:tabs>
              <w:tab w:val="right" w:leader="dot" w:pos="9016"/>
            </w:tabs>
            <w:rPr>
              <w:rFonts w:eastAsiaTheme="minorEastAsia"/>
              <w:noProof/>
              <w:color w:val="000000" w:themeColor="text1"/>
              <w:sz w:val="24"/>
              <w:szCs w:val="24"/>
              <w:lang w:eastAsia="en-GB"/>
            </w:rPr>
          </w:pPr>
          <w:hyperlink w:anchor="_Toc218682626" w:history="1">
            <w:r w:rsidRPr="00AD790F">
              <w:rPr>
                <w:rStyle w:val="Hyperlink"/>
                <w:rFonts w:ascii="Palatino Linotype" w:eastAsia="Palatino Linotype" w:hAnsi="Palatino Linotype" w:cs="Palatino Linotype"/>
                <w:b/>
                <w:noProof/>
                <w:color w:val="000000" w:themeColor="text1"/>
                <w:lang w:eastAsia="en-GB"/>
              </w:rPr>
              <w:t>19.  GOVERNING LAW, JURISDICTION AND DISPUTE RESOLUTION</w:t>
            </w:r>
            <w:r w:rsidRPr="00AD790F">
              <w:rPr>
                <w:noProof/>
                <w:webHidden/>
                <w:color w:val="000000" w:themeColor="text1"/>
              </w:rPr>
              <w:tab/>
            </w:r>
            <w:r w:rsidRPr="00AD790F">
              <w:rPr>
                <w:noProof/>
                <w:webHidden/>
                <w:color w:val="000000" w:themeColor="text1"/>
              </w:rPr>
              <w:fldChar w:fldCharType="begin"/>
            </w:r>
            <w:r w:rsidRPr="00AD790F">
              <w:rPr>
                <w:noProof/>
                <w:webHidden/>
                <w:color w:val="000000" w:themeColor="text1"/>
              </w:rPr>
              <w:instrText xml:space="preserve"> PAGEREF _Toc218682626 \h </w:instrText>
            </w:r>
            <w:r w:rsidRPr="00AD790F">
              <w:rPr>
                <w:noProof/>
                <w:webHidden/>
                <w:color w:val="000000" w:themeColor="text1"/>
              </w:rPr>
            </w:r>
            <w:r w:rsidRPr="00AD790F">
              <w:rPr>
                <w:noProof/>
                <w:webHidden/>
                <w:color w:val="000000" w:themeColor="text1"/>
              </w:rPr>
              <w:fldChar w:fldCharType="separate"/>
            </w:r>
            <w:r w:rsidRPr="00AD790F">
              <w:rPr>
                <w:noProof/>
                <w:webHidden/>
                <w:color w:val="000000" w:themeColor="text1"/>
              </w:rPr>
              <w:t>13</w:t>
            </w:r>
            <w:r w:rsidRPr="00AD790F">
              <w:rPr>
                <w:noProof/>
                <w:webHidden/>
                <w:color w:val="000000" w:themeColor="text1"/>
              </w:rPr>
              <w:fldChar w:fldCharType="end"/>
            </w:r>
          </w:hyperlink>
        </w:p>
        <w:p w14:paraId="419BB0D2" w14:textId="77777777" w:rsidR="005265CE" w:rsidRPr="00AD790F" w:rsidRDefault="00F8699C" w:rsidP="005265CE">
          <w:pPr>
            <w:spacing w:after="147" w:line="247" w:lineRule="auto"/>
            <w:ind w:right="64"/>
            <w:jc w:val="both"/>
            <w:rPr>
              <w:rFonts w:ascii="Palatino Linotype" w:eastAsia="Palatino Linotype" w:hAnsi="Palatino Linotype" w:cs="Palatino Linotype"/>
              <w:color w:val="000000" w:themeColor="text1"/>
              <w:lang w:eastAsia="en-GB"/>
            </w:rPr>
          </w:pPr>
          <w:r w:rsidRPr="00AD790F">
            <w:rPr>
              <w:rFonts w:ascii="Palatino Linotype" w:eastAsia="Palatino Linotype" w:hAnsi="Palatino Linotype" w:cs="Palatino Linotype"/>
              <w:color w:val="000000" w:themeColor="text1"/>
              <w:szCs w:val="24"/>
              <w:lang w:eastAsia="en-GB"/>
            </w:rPr>
            <w:lastRenderedPageBreak/>
            <w:fldChar w:fldCharType="end"/>
          </w:r>
        </w:p>
      </w:sdtContent>
    </w:sdt>
    <w:p w14:paraId="7746E20B" w14:textId="3DC1AE23" w:rsidR="00F8699C" w:rsidRPr="00AD790F" w:rsidRDefault="00F8699C" w:rsidP="005265CE">
      <w:pPr>
        <w:spacing w:after="147" w:line="247" w:lineRule="auto"/>
        <w:ind w:left="860" w:right="64" w:hanging="860"/>
        <w:jc w:val="center"/>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b/>
          <w:color w:val="000000" w:themeColor="text1"/>
          <w:szCs w:val="24"/>
          <w:u w:val="single" w:color="000000"/>
          <w:lang w:eastAsia="en-GB"/>
        </w:rPr>
        <w:t>S</w:t>
      </w:r>
      <w:r w:rsidRPr="00AD790F">
        <w:rPr>
          <w:rFonts w:ascii="Palatino Linotype" w:eastAsia="Palatino Linotype" w:hAnsi="Palatino Linotype" w:cs="Palatino Linotype"/>
          <w:b/>
          <w:color w:val="000000" w:themeColor="text1"/>
          <w:sz w:val="18"/>
          <w:szCs w:val="24"/>
          <w:u w:val="single" w:color="000000"/>
          <w:lang w:eastAsia="en-GB"/>
        </w:rPr>
        <w:t xml:space="preserve">TANDARD </w:t>
      </w:r>
      <w:r w:rsidRPr="00AD790F">
        <w:rPr>
          <w:rFonts w:ascii="Palatino Linotype" w:eastAsia="Palatino Linotype" w:hAnsi="Palatino Linotype" w:cs="Palatino Linotype"/>
          <w:b/>
          <w:color w:val="000000" w:themeColor="text1"/>
          <w:szCs w:val="24"/>
          <w:u w:val="single" w:color="000000"/>
          <w:lang w:eastAsia="en-GB"/>
        </w:rPr>
        <w:t>C</w:t>
      </w:r>
      <w:r w:rsidRPr="00AD790F">
        <w:rPr>
          <w:rFonts w:ascii="Palatino Linotype" w:eastAsia="Palatino Linotype" w:hAnsi="Palatino Linotype" w:cs="Palatino Linotype"/>
          <w:b/>
          <w:color w:val="000000" w:themeColor="text1"/>
          <w:sz w:val="18"/>
          <w:szCs w:val="24"/>
          <w:u w:val="single" w:color="000000"/>
          <w:lang w:eastAsia="en-GB"/>
        </w:rPr>
        <w:t xml:space="preserve">ONDITIONS OF </w:t>
      </w:r>
      <w:r w:rsidRPr="00AD790F">
        <w:rPr>
          <w:rFonts w:ascii="Palatino Linotype" w:eastAsia="Palatino Linotype" w:hAnsi="Palatino Linotype" w:cs="Palatino Linotype"/>
          <w:b/>
          <w:color w:val="000000" w:themeColor="text1"/>
          <w:szCs w:val="24"/>
          <w:u w:val="single" w:color="000000"/>
          <w:lang w:eastAsia="en-GB"/>
        </w:rPr>
        <w:t>C</w:t>
      </w:r>
      <w:r w:rsidRPr="00AD790F">
        <w:rPr>
          <w:rFonts w:ascii="Palatino Linotype" w:eastAsia="Palatino Linotype" w:hAnsi="Palatino Linotype" w:cs="Palatino Linotype"/>
          <w:b/>
          <w:color w:val="000000" w:themeColor="text1"/>
          <w:sz w:val="18"/>
          <w:szCs w:val="24"/>
          <w:u w:val="single" w:color="000000"/>
          <w:lang w:eastAsia="en-GB"/>
        </w:rPr>
        <w:t xml:space="preserve">ONTRACT </w:t>
      </w:r>
      <w:r w:rsidRPr="00AD790F">
        <w:rPr>
          <w:rFonts w:ascii="Palatino Linotype" w:eastAsia="Palatino Linotype" w:hAnsi="Palatino Linotype" w:cs="Palatino Linotype"/>
          <w:b/>
          <w:color w:val="000000" w:themeColor="text1"/>
          <w:szCs w:val="24"/>
          <w:u w:val="single" w:color="000000"/>
          <w:lang w:eastAsia="en-GB"/>
        </w:rPr>
        <w:t>F</w:t>
      </w:r>
      <w:r w:rsidRPr="00AD790F">
        <w:rPr>
          <w:rFonts w:ascii="Palatino Linotype" w:eastAsia="Palatino Linotype" w:hAnsi="Palatino Linotype" w:cs="Palatino Linotype"/>
          <w:b/>
          <w:color w:val="000000" w:themeColor="text1"/>
          <w:sz w:val="18"/>
          <w:szCs w:val="24"/>
          <w:u w:val="single" w:color="000000"/>
          <w:lang w:eastAsia="en-GB"/>
        </w:rPr>
        <w:t xml:space="preserve">OR </w:t>
      </w:r>
      <w:r w:rsidRPr="00AD790F">
        <w:rPr>
          <w:rFonts w:ascii="Palatino Linotype" w:eastAsia="Palatino Linotype" w:hAnsi="Palatino Linotype" w:cs="Palatino Linotype"/>
          <w:b/>
          <w:color w:val="000000" w:themeColor="text1"/>
          <w:szCs w:val="24"/>
          <w:u w:val="single" w:color="000000"/>
          <w:lang w:eastAsia="en-GB"/>
        </w:rPr>
        <w:t>T</w:t>
      </w:r>
      <w:r w:rsidRPr="00AD790F">
        <w:rPr>
          <w:rFonts w:ascii="Palatino Linotype" w:eastAsia="Palatino Linotype" w:hAnsi="Palatino Linotype" w:cs="Palatino Linotype"/>
          <w:b/>
          <w:color w:val="000000" w:themeColor="text1"/>
          <w:sz w:val="18"/>
          <w:szCs w:val="24"/>
          <w:u w:val="single" w:color="000000"/>
          <w:lang w:eastAsia="en-GB"/>
        </w:rPr>
        <w:t xml:space="preserve">HE </w:t>
      </w:r>
      <w:r w:rsidRPr="00AD790F">
        <w:rPr>
          <w:rFonts w:ascii="Palatino Linotype" w:eastAsia="Palatino Linotype" w:hAnsi="Palatino Linotype" w:cs="Palatino Linotype"/>
          <w:b/>
          <w:color w:val="000000" w:themeColor="text1"/>
          <w:szCs w:val="24"/>
          <w:u w:val="single" w:color="000000"/>
          <w:lang w:eastAsia="en-GB"/>
        </w:rPr>
        <w:t>S</w:t>
      </w:r>
      <w:r w:rsidRPr="00AD790F">
        <w:rPr>
          <w:rFonts w:ascii="Palatino Linotype" w:eastAsia="Palatino Linotype" w:hAnsi="Palatino Linotype" w:cs="Palatino Linotype"/>
          <w:b/>
          <w:color w:val="000000" w:themeColor="text1"/>
          <w:sz w:val="18"/>
          <w:szCs w:val="24"/>
          <w:u w:val="single" w:color="000000"/>
          <w:lang w:eastAsia="en-GB"/>
        </w:rPr>
        <w:t xml:space="preserve">UPPLY </w:t>
      </w:r>
      <w:r w:rsidRPr="00AD790F">
        <w:rPr>
          <w:rFonts w:ascii="Palatino Linotype" w:eastAsia="Palatino Linotype" w:hAnsi="Palatino Linotype" w:cs="Palatino Linotype"/>
          <w:b/>
          <w:color w:val="000000" w:themeColor="text1"/>
          <w:szCs w:val="24"/>
          <w:u w:val="single" w:color="000000"/>
          <w:lang w:eastAsia="en-GB"/>
        </w:rPr>
        <w:t>O</w:t>
      </w:r>
      <w:r w:rsidRPr="00AD790F">
        <w:rPr>
          <w:rFonts w:ascii="Palatino Linotype" w:eastAsia="Palatino Linotype" w:hAnsi="Palatino Linotype" w:cs="Palatino Linotype"/>
          <w:b/>
          <w:color w:val="000000" w:themeColor="text1"/>
          <w:sz w:val="18"/>
          <w:szCs w:val="24"/>
          <w:u w:val="single" w:color="000000"/>
          <w:lang w:eastAsia="en-GB"/>
        </w:rPr>
        <w:t xml:space="preserve">F </w:t>
      </w:r>
      <w:r w:rsidRPr="00AD790F">
        <w:rPr>
          <w:rFonts w:ascii="Palatino Linotype" w:eastAsia="Palatino Linotype" w:hAnsi="Palatino Linotype" w:cs="Palatino Linotype"/>
          <w:b/>
          <w:color w:val="000000" w:themeColor="text1"/>
          <w:szCs w:val="24"/>
          <w:u w:val="single" w:color="000000"/>
          <w:lang w:eastAsia="en-GB"/>
        </w:rPr>
        <w:t>L</w:t>
      </w:r>
      <w:r w:rsidRPr="00AD790F">
        <w:rPr>
          <w:rFonts w:ascii="Palatino Linotype" w:eastAsia="Palatino Linotype" w:hAnsi="Palatino Linotype" w:cs="Palatino Linotype"/>
          <w:b/>
          <w:color w:val="000000" w:themeColor="text1"/>
          <w:sz w:val="18"/>
          <w:szCs w:val="24"/>
          <w:u w:val="single" w:color="000000"/>
          <w:lang w:eastAsia="en-GB"/>
        </w:rPr>
        <w:t xml:space="preserve">EGAL </w:t>
      </w:r>
      <w:r w:rsidRPr="00AD790F">
        <w:rPr>
          <w:rFonts w:ascii="Palatino Linotype" w:eastAsia="Palatino Linotype" w:hAnsi="Palatino Linotype" w:cs="Palatino Linotype"/>
          <w:b/>
          <w:color w:val="000000" w:themeColor="text1"/>
          <w:szCs w:val="24"/>
          <w:u w:val="single" w:color="000000"/>
          <w:lang w:eastAsia="en-GB"/>
        </w:rPr>
        <w:t>S</w:t>
      </w:r>
      <w:r w:rsidRPr="00AD790F">
        <w:rPr>
          <w:rFonts w:ascii="Palatino Linotype" w:eastAsia="Palatino Linotype" w:hAnsi="Palatino Linotype" w:cs="Palatino Linotype"/>
          <w:b/>
          <w:color w:val="000000" w:themeColor="text1"/>
          <w:sz w:val="18"/>
          <w:szCs w:val="24"/>
          <w:u w:val="single" w:color="000000"/>
          <w:lang w:eastAsia="en-GB"/>
        </w:rPr>
        <w:t xml:space="preserve">ERVICES </w:t>
      </w:r>
      <w:r w:rsidRPr="00AD790F">
        <w:rPr>
          <w:rFonts w:ascii="Palatino Linotype" w:eastAsia="Palatino Linotype" w:hAnsi="Palatino Linotype" w:cs="Palatino Linotype"/>
          <w:b/>
          <w:color w:val="000000" w:themeColor="text1"/>
          <w:szCs w:val="24"/>
          <w:u w:val="single" w:color="000000"/>
          <w:lang w:eastAsia="en-GB"/>
        </w:rPr>
        <w:t>B</w:t>
      </w:r>
      <w:r w:rsidRPr="00AD790F">
        <w:rPr>
          <w:rFonts w:ascii="Palatino Linotype" w:eastAsia="Palatino Linotype" w:hAnsi="Palatino Linotype" w:cs="Palatino Linotype"/>
          <w:b/>
          <w:color w:val="000000" w:themeColor="text1"/>
          <w:sz w:val="18"/>
          <w:szCs w:val="24"/>
          <w:u w:val="single" w:color="000000"/>
          <w:lang w:eastAsia="en-GB"/>
        </w:rPr>
        <w:t xml:space="preserve">Y </w:t>
      </w:r>
      <w:r w:rsidRPr="00AD790F">
        <w:rPr>
          <w:rFonts w:ascii="Palatino Linotype" w:eastAsia="Palatino Linotype" w:hAnsi="Palatino Linotype" w:cs="Palatino Linotype"/>
          <w:b/>
          <w:color w:val="000000" w:themeColor="text1"/>
          <w:szCs w:val="24"/>
          <w:u w:val="single" w:color="000000"/>
          <w:lang w:eastAsia="en-GB"/>
        </w:rPr>
        <w:t>B</w:t>
      </w:r>
      <w:r w:rsidRPr="00AD790F">
        <w:rPr>
          <w:rFonts w:ascii="Palatino Linotype" w:eastAsia="Palatino Linotype" w:hAnsi="Palatino Linotype" w:cs="Palatino Linotype"/>
          <w:b/>
          <w:color w:val="000000" w:themeColor="text1"/>
          <w:sz w:val="18"/>
          <w:szCs w:val="24"/>
          <w:u w:val="single" w:color="000000"/>
          <w:lang w:eastAsia="en-GB"/>
        </w:rPr>
        <w:t xml:space="preserve">ARRISTERS </w:t>
      </w:r>
      <w:r w:rsidRPr="00AD790F">
        <w:rPr>
          <w:rFonts w:ascii="Palatino Linotype" w:eastAsia="Palatino Linotype" w:hAnsi="Palatino Linotype" w:cs="Palatino Linotype"/>
          <w:b/>
          <w:color w:val="000000" w:themeColor="text1"/>
          <w:szCs w:val="24"/>
          <w:u w:val="single" w:color="000000"/>
          <w:lang w:eastAsia="en-GB"/>
        </w:rPr>
        <w:t>T</w:t>
      </w:r>
      <w:r w:rsidRPr="00AD790F">
        <w:rPr>
          <w:rFonts w:ascii="Palatino Linotype" w:eastAsia="Palatino Linotype" w:hAnsi="Palatino Linotype" w:cs="Palatino Linotype"/>
          <w:b/>
          <w:color w:val="000000" w:themeColor="text1"/>
          <w:sz w:val="18"/>
          <w:szCs w:val="24"/>
          <w:u w:val="single" w:color="000000"/>
          <w:lang w:eastAsia="en-GB"/>
        </w:rPr>
        <w:t>O</w:t>
      </w:r>
      <w:r w:rsidR="005265CE" w:rsidRPr="00AD790F">
        <w:rPr>
          <w:rFonts w:ascii="Palatino Linotype" w:eastAsia="Palatino Linotype" w:hAnsi="Palatino Linotype" w:cs="Palatino Linotype"/>
          <w:b/>
          <w:color w:val="000000" w:themeColor="text1"/>
          <w:sz w:val="18"/>
          <w:szCs w:val="24"/>
          <w:u w:val="single" w:color="000000"/>
          <w:lang w:eastAsia="en-GB"/>
        </w:rPr>
        <w:t xml:space="preserve"> AUTHORISEDD PERSONS 2026</w:t>
      </w:r>
    </w:p>
    <w:p w14:paraId="6B1A62C9" w14:textId="77777777" w:rsidR="005265CE" w:rsidRPr="00AD790F" w:rsidRDefault="005265CE" w:rsidP="005265CE">
      <w:pPr>
        <w:spacing w:after="147" w:line="247" w:lineRule="auto"/>
        <w:ind w:left="860" w:right="64" w:hanging="860"/>
        <w:jc w:val="center"/>
        <w:rPr>
          <w:rFonts w:ascii="Palatino Linotype" w:eastAsia="Palatino Linotype" w:hAnsi="Palatino Linotype" w:cs="Palatino Linotype"/>
          <w:color w:val="000000" w:themeColor="text1"/>
          <w:szCs w:val="24"/>
          <w:lang w:eastAsia="en-GB"/>
        </w:rPr>
      </w:pPr>
    </w:p>
    <w:p w14:paraId="755AAC0A"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0" w:name="_Toc218682608"/>
      <w:r w:rsidRPr="00AD790F">
        <w:rPr>
          <w:rFonts w:ascii="Palatino Linotype" w:eastAsia="Palatino Linotype" w:hAnsi="Palatino Linotype" w:cs="Palatino Linotype"/>
          <w:b/>
          <w:color w:val="000000" w:themeColor="text1"/>
          <w:sz w:val="28"/>
          <w:szCs w:val="24"/>
          <w:u w:val="single" w:color="000000"/>
          <w:lang w:eastAsia="en-GB"/>
        </w:rPr>
        <w:t>1.  DEFINITIONS AND INTERPRETATION</w:t>
      </w:r>
      <w:bookmarkEnd w:id="0"/>
      <w:r w:rsidRPr="00AD790F">
        <w:rPr>
          <w:rFonts w:ascii="Palatino Linotype" w:eastAsia="Palatino Linotype" w:hAnsi="Palatino Linotype" w:cs="Palatino Linotype"/>
          <w:b/>
          <w:color w:val="000000" w:themeColor="text1"/>
          <w:sz w:val="28"/>
          <w:szCs w:val="24"/>
          <w:u w:color="000000"/>
          <w:lang w:eastAsia="en-GB"/>
        </w:rPr>
        <w:t xml:space="preserve"> </w:t>
      </w:r>
    </w:p>
    <w:p w14:paraId="3286F924" w14:textId="34BA92C4"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1.1</w:t>
      </w:r>
      <w:r w:rsidRPr="00AD790F">
        <w:rPr>
          <w:rFonts w:ascii="Arial" w:eastAsia="Arial" w:hAnsi="Arial" w:cs="Arial"/>
          <w:color w:val="000000" w:themeColor="text1"/>
          <w:szCs w:val="24"/>
          <w:lang w:eastAsia="en-GB"/>
        </w:rPr>
        <w:t xml:space="preserve"> </w:t>
      </w:r>
      <w:r w:rsidR="005265CE"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In these Conditions of Contract for the Supply of Services by Barristers to Authorised Persons (as defined below) (“the Conditions”): </w:t>
      </w:r>
    </w:p>
    <w:p w14:paraId="7F109724" w14:textId="77777777" w:rsidR="00F8699C" w:rsidRPr="00AD790F" w:rsidRDefault="00F8699C" w:rsidP="00F8699C">
      <w:pPr>
        <w:tabs>
          <w:tab w:val="center" w:pos="3997"/>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1.1.1</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reference to a clause is to the relevant clause of these Conditions; </w:t>
      </w:r>
    </w:p>
    <w:p w14:paraId="3A8341B4" w14:textId="1D225829"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1.1.2</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headings are included for convenience only and do not affect the interpretation of these Conditions; </w:t>
      </w:r>
    </w:p>
    <w:p w14:paraId="23A173C4" w14:textId="6CCF8515" w:rsidR="005265CE" w:rsidRPr="00AD790F" w:rsidRDefault="005265CE"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1.1.3 </w:t>
      </w:r>
      <w:r w:rsidRPr="00AD790F">
        <w:rPr>
          <w:rFonts w:ascii="Palatino Linotype" w:eastAsia="Palatino Linotype" w:hAnsi="Palatino Linotype" w:cs="Palatino Linotype"/>
          <w:color w:val="000000" w:themeColor="text1"/>
          <w:szCs w:val="24"/>
          <w:lang w:eastAsia="en-GB"/>
        </w:rPr>
        <w:tab/>
        <w:t>references to “parties” or a “party” are references to the parties or a party to the Agreement;</w:t>
      </w:r>
    </w:p>
    <w:p w14:paraId="3A4EC912" w14:textId="0CBC73FE"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1.1.4</w:t>
      </w:r>
      <w:r w:rsidRPr="00AD790F">
        <w:rPr>
          <w:rFonts w:ascii="Arial" w:eastAsia="Arial" w:hAnsi="Arial" w:cs="Arial"/>
          <w:color w:val="000000" w:themeColor="text1"/>
          <w:szCs w:val="24"/>
          <w:lang w:eastAsia="en-GB"/>
        </w:rPr>
        <w:t xml:space="preserve"> </w:t>
      </w:r>
      <w:r w:rsidR="005265CE"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references to the masculine include the feminine and references to the singular include the plural and vice versa in each case; </w:t>
      </w:r>
    </w:p>
    <w:p w14:paraId="7B8484A3" w14:textId="5DEA9E01"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1.1.5</w:t>
      </w:r>
      <w:r w:rsidR="005265CE" w:rsidRPr="00AD790F">
        <w:rPr>
          <w:rFonts w:ascii="Palatino Linotype" w:eastAsia="Palatino Linotype" w:hAnsi="Palatino Linotype" w:cs="Palatino Linotype"/>
          <w:color w:val="000000" w:themeColor="text1"/>
          <w:szCs w:val="24"/>
          <w:lang w:eastAsia="en-GB"/>
        </w:rPr>
        <w:tab/>
      </w:r>
      <w:r w:rsidRPr="00AD790F">
        <w:rPr>
          <w:rFonts w:ascii="Arial" w:eastAsia="Arial" w:hAnsi="Arial" w:cs="Arial"/>
          <w:color w:val="000000" w:themeColor="text1"/>
          <w:szCs w:val="24"/>
          <w:lang w:eastAsia="en-GB"/>
        </w:rPr>
        <w:t xml:space="preserve"> </w:t>
      </w:r>
      <w:r w:rsidRPr="00AD790F">
        <w:rPr>
          <w:rFonts w:ascii="Palatino Linotype" w:eastAsia="Palatino Linotype" w:hAnsi="Palatino Linotype" w:cs="Palatino Linotype"/>
          <w:color w:val="000000" w:themeColor="text1"/>
          <w:szCs w:val="24"/>
          <w:lang w:eastAsia="en-GB"/>
        </w:rPr>
        <w:t xml:space="preserve">references to a person include bodies corporate (including limited liability partnerships) and partnerships, in each case </w:t>
      </w:r>
      <w:proofErr w:type="gramStart"/>
      <w:r w:rsidRPr="00AD790F">
        <w:rPr>
          <w:rFonts w:ascii="Palatino Linotype" w:eastAsia="Palatino Linotype" w:hAnsi="Palatino Linotype" w:cs="Palatino Linotype"/>
          <w:color w:val="000000" w:themeColor="text1"/>
          <w:szCs w:val="24"/>
          <w:lang w:eastAsia="en-GB"/>
        </w:rPr>
        <w:t>whether or not</w:t>
      </w:r>
      <w:proofErr w:type="gramEnd"/>
      <w:r w:rsidRPr="00AD790F">
        <w:rPr>
          <w:rFonts w:ascii="Palatino Linotype" w:eastAsia="Palatino Linotype" w:hAnsi="Palatino Linotype" w:cs="Palatino Linotype"/>
          <w:color w:val="000000" w:themeColor="text1"/>
          <w:szCs w:val="24"/>
          <w:lang w:eastAsia="en-GB"/>
        </w:rPr>
        <w:t xml:space="preserve"> having a separate legal personality, except where the context requires otherwise; </w:t>
      </w:r>
    </w:p>
    <w:p w14:paraId="25E15DE6" w14:textId="702BDDD8"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1.1.6</w:t>
      </w:r>
      <w:r w:rsidRPr="00AD790F">
        <w:rPr>
          <w:rFonts w:ascii="Arial" w:eastAsia="Arial" w:hAnsi="Arial" w:cs="Arial"/>
          <w:color w:val="000000" w:themeColor="text1"/>
          <w:szCs w:val="24"/>
          <w:lang w:eastAsia="en-GB"/>
        </w:rPr>
        <w:t xml:space="preserve"> </w:t>
      </w:r>
      <w:r w:rsidR="005265CE"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references to an Act of Parliament, statutory provision or statutory instrument include a reference to that Act of Parliament, statutory provision or statutory instrument as amended, extended or re-enacted from time to time and to any regulations made under it;  </w:t>
      </w:r>
    </w:p>
    <w:p w14:paraId="51DBFD9F" w14:textId="34512FB3"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1.1.7</w:t>
      </w:r>
      <w:r w:rsidRPr="00AD790F">
        <w:rPr>
          <w:rFonts w:ascii="Arial" w:eastAsia="Arial" w:hAnsi="Arial" w:cs="Arial"/>
          <w:color w:val="000000" w:themeColor="text1"/>
          <w:szCs w:val="24"/>
          <w:lang w:eastAsia="en-GB"/>
        </w:rPr>
        <w:t xml:space="preserve"> </w:t>
      </w:r>
      <w:r w:rsidR="005265CE"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references to any provision of the Code include references to that provision as amended replaced or renumbered from time to time; and </w:t>
      </w:r>
    </w:p>
    <w:p w14:paraId="7F9D9805" w14:textId="77777777" w:rsidR="00F8699C" w:rsidRPr="00AD790F" w:rsidRDefault="00F8699C" w:rsidP="00F8699C">
      <w:pPr>
        <w:tabs>
          <w:tab w:val="center" w:pos="4012"/>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1.1.8</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references to a person or body include references to its successor. </w:t>
      </w:r>
    </w:p>
    <w:p w14:paraId="5BDE0129" w14:textId="299FBD3F"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1.2</w:t>
      </w:r>
      <w:r w:rsidRPr="00AD790F">
        <w:rPr>
          <w:rFonts w:ascii="Arial" w:eastAsia="Arial" w:hAnsi="Arial" w:cs="Arial"/>
          <w:color w:val="000000" w:themeColor="text1"/>
          <w:szCs w:val="24"/>
          <w:lang w:eastAsia="en-GB"/>
        </w:rPr>
        <w:t xml:space="preserve"> </w:t>
      </w:r>
      <w:r w:rsidR="005265CE"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In these Conditions, the following words have the following meanings, except where the context requires </w:t>
      </w:r>
      <w:proofErr w:type="gramStart"/>
      <w:r w:rsidRPr="00AD790F">
        <w:rPr>
          <w:rFonts w:ascii="Palatino Linotype" w:eastAsia="Palatino Linotype" w:hAnsi="Palatino Linotype" w:cs="Palatino Linotype"/>
          <w:color w:val="000000" w:themeColor="text1"/>
          <w:szCs w:val="24"/>
          <w:lang w:eastAsia="en-GB"/>
        </w:rPr>
        <w:t>otherwise:-</w:t>
      </w:r>
      <w:proofErr w:type="gramEnd"/>
      <w:r w:rsidRPr="00AD790F">
        <w:rPr>
          <w:rFonts w:ascii="Palatino Linotype" w:eastAsia="Palatino Linotype" w:hAnsi="Palatino Linotype" w:cs="Palatino Linotype"/>
          <w:color w:val="000000" w:themeColor="text1"/>
          <w:szCs w:val="24"/>
          <w:lang w:eastAsia="en-GB"/>
        </w:rPr>
        <w:t xml:space="preserve"> </w:t>
      </w:r>
    </w:p>
    <w:p w14:paraId="6EDF59C8" w14:textId="77777777" w:rsidR="00F8699C" w:rsidRPr="00AD790F" w:rsidRDefault="00F8699C" w:rsidP="00F8699C">
      <w:pPr>
        <w:spacing w:after="95"/>
        <w:ind w:left="847" w:hanging="1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w:t>
      </w:r>
      <w:proofErr w:type="gramStart"/>
      <w:r w:rsidRPr="00AD790F">
        <w:rPr>
          <w:rFonts w:ascii="Palatino Linotype" w:eastAsia="Palatino Linotype" w:hAnsi="Palatino Linotype" w:cs="Palatino Linotype"/>
          <w:color w:val="000000" w:themeColor="text1"/>
          <w:szCs w:val="24"/>
          <w:lang w:eastAsia="en-GB"/>
        </w:rPr>
        <w:t>the</w:t>
      </w:r>
      <w:proofErr w:type="gramEnd"/>
      <w:r w:rsidRPr="00AD790F">
        <w:rPr>
          <w:rFonts w:ascii="Palatino Linotype" w:eastAsia="Palatino Linotype" w:hAnsi="Palatino Linotype" w:cs="Palatino Linotype"/>
          <w:color w:val="000000" w:themeColor="text1"/>
          <w:szCs w:val="24"/>
          <w:lang w:eastAsia="en-GB"/>
        </w:rPr>
        <w:t xml:space="preserve"> Agreement” </w:t>
      </w:r>
    </w:p>
    <w:p w14:paraId="09845056" w14:textId="77777777"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the agreement between the Barrister and the Authorised Person for the Barrister to provide the Services on the terms set out in these Conditions; </w:t>
      </w:r>
    </w:p>
    <w:p w14:paraId="340A9E54" w14:textId="77777777" w:rsidR="00F8699C" w:rsidRPr="00AD790F" w:rsidRDefault="00F8699C" w:rsidP="00F8699C">
      <w:pPr>
        <w:spacing w:after="113" w:line="247" w:lineRule="auto"/>
        <w:ind w:left="860"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“Applicable Data Protection Law” </w:t>
      </w:r>
    </w:p>
    <w:p w14:paraId="1668C101" w14:textId="77777777" w:rsidR="00F8699C" w:rsidRPr="00AD790F" w:rsidRDefault="00F8699C" w:rsidP="00F8699C">
      <w:pPr>
        <w:spacing w:after="113" w:line="247" w:lineRule="auto"/>
        <w:ind w:left="1580"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all law relating to data protection and the processing of personal data and any privacy laws arising to which the Parties are subject in connection with the personal data in question, including where applicable: (a) UK Data Protection Law; (b) European Data Protection Law; and (c) any equivalent legislation in any jurisdiction in which a Party is established; in each case, as amended, consolidated, restated or re-enacted from time to time.</w:t>
      </w:r>
    </w:p>
    <w:p w14:paraId="4BC0F797" w14:textId="77777777" w:rsidR="00F8699C" w:rsidRPr="00AD790F" w:rsidRDefault="00F8699C" w:rsidP="00F8699C">
      <w:pPr>
        <w:spacing w:after="95"/>
        <w:ind w:left="847" w:hanging="1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w:t>
      </w:r>
      <w:proofErr w:type="gramStart"/>
      <w:r w:rsidRPr="00AD790F">
        <w:rPr>
          <w:rFonts w:ascii="Palatino Linotype" w:eastAsia="Palatino Linotype" w:hAnsi="Palatino Linotype" w:cs="Palatino Linotype"/>
          <w:color w:val="000000" w:themeColor="text1"/>
          <w:szCs w:val="24"/>
          <w:lang w:eastAsia="en-GB"/>
        </w:rPr>
        <w:t>the</w:t>
      </w:r>
      <w:proofErr w:type="gramEnd"/>
      <w:r w:rsidRPr="00AD790F">
        <w:rPr>
          <w:rFonts w:ascii="Palatino Linotype" w:eastAsia="Palatino Linotype" w:hAnsi="Palatino Linotype" w:cs="Palatino Linotype"/>
          <w:color w:val="000000" w:themeColor="text1"/>
          <w:szCs w:val="24"/>
          <w:lang w:eastAsia="en-GB"/>
        </w:rPr>
        <w:t xml:space="preserve"> Authorised Person” </w:t>
      </w:r>
    </w:p>
    <w:p w14:paraId="44E7267C" w14:textId="77777777"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lastRenderedPageBreak/>
        <w:t xml:space="preserve">the person who is an authorised person for the purposes of s. 18(1)(a) of the Legal Services Act 2007 and whose approved regulator under that Act is the Law Society and/or the SRA, and all successors and assignees; </w:t>
      </w:r>
    </w:p>
    <w:p w14:paraId="72BC3996" w14:textId="77777777" w:rsidR="00F8699C" w:rsidRPr="00AD790F" w:rsidRDefault="00F8699C" w:rsidP="00F8699C">
      <w:pPr>
        <w:spacing w:after="95"/>
        <w:ind w:left="847" w:hanging="1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w:t>
      </w:r>
      <w:proofErr w:type="gramStart"/>
      <w:r w:rsidRPr="00AD790F">
        <w:rPr>
          <w:rFonts w:ascii="Palatino Linotype" w:eastAsia="Palatino Linotype" w:hAnsi="Palatino Linotype" w:cs="Palatino Linotype"/>
          <w:color w:val="000000" w:themeColor="text1"/>
          <w:szCs w:val="24"/>
          <w:lang w:eastAsia="en-GB"/>
        </w:rPr>
        <w:t>the</w:t>
      </w:r>
      <w:proofErr w:type="gramEnd"/>
      <w:r w:rsidRPr="00AD790F">
        <w:rPr>
          <w:rFonts w:ascii="Palatino Linotype" w:eastAsia="Palatino Linotype" w:hAnsi="Palatino Linotype" w:cs="Palatino Linotype"/>
          <w:color w:val="000000" w:themeColor="text1"/>
          <w:szCs w:val="24"/>
          <w:lang w:eastAsia="en-GB"/>
        </w:rPr>
        <w:t xml:space="preserve"> Barrister” </w:t>
      </w:r>
    </w:p>
    <w:p w14:paraId="39FA27D4" w14:textId="77777777"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the barrister, practising as a member of the Bar of England &amp; Wales, who is willing and able in that capacity to provide the Services in connection with the Case and in accordance with the Instructions from the Authorised Person on behalf of the Lay Client; </w:t>
      </w:r>
    </w:p>
    <w:p w14:paraId="4CD6BF11" w14:textId="77777777" w:rsidR="00F8699C" w:rsidRPr="00AD790F" w:rsidRDefault="00F8699C" w:rsidP="00F8699C">
      <w:pPr>
        <w:spacing w:after="95"/>
        <w:ind w:left="847" w:hanging="1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w:t>
      </w:r>
      <w:proofErr w:type="gramStart"/>
      <w:r w:rsidRPr="00AD790F">
        <w:rPr>
          <w:rFonts w:ascii="Palatino Linotype" w:eastAsia="Palatino Linotype" w:hAnsi="Palatino Linotype" w:cs="Palatino Linotype"/>
          <w:color w:val="000000" w:themeColor="text1"/>
          <w:szCs w:val="24"/>
          <w:lang w:eastAsia="en-GB"/>
        </w:rPr>
        <w:t>the</w:t>
      </w:r>
      <w:proofErr w:type="gramEnd"/>
      <w:r w:rsidRPr="00AD790F">
        <w:rPr>
          <w:rFonts w:ascii="Palatino Linotype" w:eastAsia="Palatino Linotype" w:hAnsi="Palatino Linotype" w:cs="Palatino Linotype"/>
          <w:color w:val="000000" w:themeColor="text1"/>
          <w:szCs w:val="24"/>
          <w:lang w:eastAsia="en-GB"/>
        </w:rPr>
        <w:t xml:space="preserve"> Case” </w:t>
      </w:r>
    </w:p>
    <w:p w14:paraId="656CBADA" w14:textId="77777777"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the </w:t>
      </w:r>
      <w:proofErr w:type="gramStart"/>
      <w:r w:rsidRPr="00AD790F">
        <w:rPr>
          <w:rFonts w:ascii="Palatino Linotype" w:eastAsia="Palatino Linotype" w:hAnsi="Palatino Linotype" w:cs="Palatino Linotype"/>
          <w:color w:val="000000" w:themeColor="text1"/>
          <w:szCs w:val="24"/>
          <w:lang w:eastAsia="en-GB"/>
        </w:rPr>
        <w:t>particular legal</w:t>
      </w:r>
      <w:proofErr w:type="gramEnd"/>
      <w:r w:rsidRPr="00AD790F">
        <w:rPr>
          <w:rFonts w:ascii="Palatino Linotype" w:eastAsia="Palatino Linotype" w:hAnsi="Palatino Linotype" w:cs="Palatino Linotype"/>
          <w:color w:val="000000" w:themeColor="text1"/>
          <w:szCs w:val="24"/>
          <w:lang w:eastAsia="en-GB"/>
        </w:rPr>
        <w:t xml:space="preserve"> dispute or matter, whether contentious or non-contentious, in respect of which the Barrister is Instructed to provide the Services; </w:t>
      </w:r>
    </w:p>
    <w:p w14:paraId="17492892" w14:textId="77777777" w:rsidR="00F8699C" w:rsidRPr="00AD790F" w:rsidRDefault="00F8699C" w:rsidP="00F8699C">
      <w:pPr>
        <w:spacing w:after="95"/>
        <w:ind w:left="847" w:hanging="1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w:t>
      </w:r>
      <w:proofErr w:type="gramStart"/>
      <w:r w:rsidRPr="00AD790F">
        <w:rPr>
          <w:rFonts w:ascii="Palatino Linotype" w:eastAsia="Palatino Linotype" w:hAnsi="Palatino Linotype" w:cs="Palatino Linotype"/>
          <w:color w:val="000000" w:themeColor="text1"/>
          <w:szCs w:val="24"/>
          <w:lang w:eastAsia="en-GB"/>
        </w:rPr>
        <w:t>the</w:t>
      </w:r>
      <w:proofErr w:type="gramEnd"/>
      <w:r w:rsidRPr="00AD790F">
        <w:rPr>
          <w:rFonts w:ascii="Palatino Linotype" w:eastAsia="Palatino Linotype" w:hAnsi="Palatino Linotype" w:cs="Palatino Linotype"/>
          <w:color w:val="000000" w:themeColor="text1"/>
          <w:szCs w:val="24"/>
          <w:lang w:eastAsia="en-GB"/>
        </w:rPr>
        <w:t xml:space="preserve"> Code” </w:t>
      </w:r>
    </w:p>
    <w:p w14:paraId="293997E1" w14:textId="7801A713" w:rsidR="005265CE" w:rsidRPr="00AD790F" w:rsidRDefault="00F8699C" w:rsidP="00F8699C">
      <w:pPr>
        <w:tabs>
          <w:tab w:val="center" w:pos="852"/>
          <w:tab w:val="center" w:pos="5330"/>
        </w:tabs>
        <w:spacing w:after="104" w:line="247" w:lineRule="auto"/>
        <w:rPr>
          <w:rFonts w:ascii="Palatino Linotype" w:eastAsia="Palatino Linotype" w:hAnsi="Palatino Linotype" w:cs="Palatino Linotype"/>
          <w:color w:val="000000" w:themeColor="text1"/>
          <w:szCs w:val="24"/>
          <w:lang w:eastAsia="en-GB"/>
        </w:rPr>
      </w:pPr>
      <w:r w:rsidRPr="00AD790F">
        <w:rPr>
          <w:rFonts w:ascii="Calibri" w:eastAsia="Calibri" w:hAnsi="Calibri" w:cs="Calibri"/>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 </w:t>
      </w:r>
      <w:r w:rsidRPr="00AD790F">
        <w:rPr>
          <w:rFonts w:ascii="Palatino Linotype" w:eastAsia="Palatino Linotype" w:hAnsi="Palatino Linotype" w:cs="Palatino Linotype"/>
          <w:color w:val="000000" w:themeColor="text1"/>
          <w:szCs w:val="24"/>
          <w:lang w:eastAsia="en-GB"/>
        </w:rPr>
        <w:tab/>
        <w:t xml:space="preserve">the Code of Conduct in the BSB Handbook, as amended from time to time; </w:t>
      </w:r>
    </w:p>
    <w:p w14:paraId="3E3DC046" w14:textId="6151656B" w:rsidR="005265CE" w:rsidRPr="00AD790F" w:rsidRDefault="00F8699C" w:rsidP="005265CE">
      <w:pPr>
        <w:tabs>
          <w:tab w:val="center" w:pos="852"/>
          <w:tab w:val="center" w:pos="5330"/>
        </w:tabs>
        <w:spacing w:after="104" w:line="247" w:lineRule="auto"/>
        <w:ind w:left="1701" w:hanging="852"/>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“controller”, “processor”, “data subject”, “personal data”, “processing” (and</w:t>
      </w:r>
      <w:r w:rsidR="001F296F" w:rsidRPr="00AD790F">
        <w:rPr>
          <w:rFonts w:ascii="Palatino Linotype" w:eastAsia="Palatino Linotype" w:hAnsi="Palatino Linotype" w:cs="Palatino Linotype"/>
          <w:color w:val="000000" w:themeColor="text1"/>
          <w:szCs w:val="24"/>
          <w:lang w:eastAsia="en-GB"/>
        </w:rPr>
        <w:t xml:space="preserve"> </w:t>
      </w:r>
      <w:r w:rsidRPr="00AD790F">
        <w:rPr>
          <w:rFonts w:ascii="Palatino Linotype" w:eastAsia="Palatino Linotype" w:hAnsi="Palatino Linotype" w:cs="Palatino Linotype"/>
          <w:color w:val="000000" w:themeColor="text1"/>
          <w:szCs w:val="24"/>
          <w:lang w:eastAsia="en-GB"/>
        </w:rPr>
        <w:t>“process”) and “special categories of personal data”</w:t>
      </w:r>
    </w:p>
    <w:p w14:paraId="70013E8A" w14:textId="0AACB030" w:rsidR="005265CE" w:rsidRPr="00AD790F" w:rsidRDefault="005265CE" w:rsidP="001F296F">
      <w:pPr>
        <w:tabs>
          <w:tab w:val="center" w:pos="852"/>
          <w:tab w:val="center" w:pos="5330"/>
        </w:tabs>
        <w:spacing w:after="104" w:line="247" w:lineRule="auto"/>
        <w:ind w:left="1701" w:hanging="852"/>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ab/>
      </w:r>
      <w:r w:rsidR="00F8699C" w:rsidRPr="00AD790F">
        <w:rPr>
          <w:rFonts w:ascii="Palatino Linotype" w:eastAsia="Palatino Linotype" w:hAnsi="Palatino Linotype" w:cs="Palatino Linotype"/>
          <w:color w:val="000000" w:themeColor="text1"/>
          <w:szCs w:val="24"/>
          <w:lang w:eastAsia="en-GB"/>
        </w:rPr>
        <w:t>shall have, where applicable, the meanings given in Applicable Data Protection Law;</w:t>
      </w:r>
    </w:p>
    <w:p w14:paraId="50C6064C" w14:textId="77777777" w:rsidR="00F8699C" w:rsidRPr="00AD790F" w:rsidRDefault="00F8699C" w:rsidP="00F8699C">
      <w:pPr>
        <w:spacing w:after="95"/>
        <w:ind w:left="847" w:hanging="1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“Conditional Fee Agreement”  </w:t>
      </w:r>
    </w:p>
    <w:p w14:paraId="57EC7843" w14:textId="09A828B7"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the meaning ascribed to those words by section </w:t>
      </w:r>
      <w:proofErr w:type="gramStart"/>
      <w:r w:rsidRPr="00AD790F">
        <w:rPr>
          <w:rFonts w:ascii="Palatino Linotype" w:eastAsia="Palatino Linotype" w:hAnsi="Palatino Linotype" w:cs="Palatino Linotype"/>
          <w:color w:val="000000" w:themeColor="text1"/>
          <w:szCs w:val="24"/>
          <w:lang w:eastAsia="en-GB"/>
        </w:rPr>
        <w:t>58  of</w:t>
      </w:r>
      <w:proofErr w:type="gramEnd"/>
      <w:r w:rsidRPr="00AD790F">
        <w:rPr>
          <w:rFonts w:ascii="Palatino Linotype" w:eastAsia="Palatino Linotype" w:hAnsi="Palatino Linotype" w:cs="Palatino Linotype"/>
          <w:color w:val="000000" w:themeColor="text1"/>
          <w:szCs w:val="24"/>
          <w:lang w:eastAsia="en-GB"/>
        </w:rPr>
        <w:t xml:space="preserve"> the Courts and Legal Services Act 1990; </w:t>
      </w:r>
    </w:p>
    <w:p w14:paraId="60DAFAB0" w14:textId="77777777" w:rsidR="005265CE" w:rsidRPr="00AD790F" w:rsidRDefault="00F8699C" w:rsidP="00F8699C">
      <w:pPr>
        <w:spacing w:after="105" w:line="239" w:lineRule="auto"/>
        <w:ind w:left="852" w:right="-11"/>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“Data”</w:t>
      </w:r>
    </w:p>
    <w:p w14:paraId="25CE7656" w14:textId="4BD01AFD" w:rsidR="00F8699C" w:rsidRPr="00AD790F" w:rsidRDefault="00F8699C" w:rsidP="005265CE">
      <w:pPr>
        <w:spacing w:after="105" w:line="239" w:lineRule="auto"/>
        <w:ind w:left="1124" w:right="-11" w:firstLine="588"/>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shall mean personal data;</w:t>
      </w:r>
    </w:p>
    <w:p w14:paraId="7C9E8C78" w14:textId="77777777" w:rsidR="00F8699C" w:rsidRPr="00AD790F" w:rsidRDefault="00F8699C" w:rsidP="00F8699C">
      <w:pPr>
        <w:spacing w:after="113" w:line="247" w:lineRule="auto"/>
        <w:ind w:left="1712"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“European Data Protection Law” means: </w:t>
      </w:r>
    </w:p>
    <w:p w14:paraId="697FBF84" w14:textId="77777777"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All EU regulations or other legislation applicable (in whole or in part) to the processing of personal data (including but not limited to Regulation (EU) 2016/679 (the GDPR) as amended from time to time;</w:t>
      </w:r>
    </w:p>
    <w:p w14:paraId="64E328C1" w14:textId="77777777" w:rsidR="00F8699C" w:rsidRPr="00AD790F" w:rsidRDefault="00F8699C" w:rsidP="00F8699C">
      <w:pPr>
        <w:spacing w:after="113" w:line="247" w:lineRule="auto"/>
        <w:ind w:left="72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w:t>
      </w:r>
      <w:proofErr w:type="gramStart"/>
      <w:r w:rsidRPr="00AD790F">
        <w:rPr>
          <w:rFonts w:ascii="Palatino Linotype" w:eastAsia="Palatino Linotype" w:hAnsi="Palatino Linotype" w:cs="Palatino Linotype"/>
          <w:color w:val="000000" w:themeColor="text1"/>
          <w:szCs w:val="24"/>
          <w:lang w:eastAsia="en-GB"/>
        </w:rPr>
        <w:t>the</w:t>
      </w:r>
      <w:proofErr w:type="gramEnd"/>
      <w:r w:rsidRPr="00AD790F">
        <w:rPr>
          <w:rFonts w:ascii="Palatino Linotype" w:eastAsia="Palatino Linotype" w:hAnsi="Palatino Linotype" w:cs="Palatino Linotype"/>
          <w:color w:val="000000" w:themeColor="text1"/>
          <w:szCs w:val="24"/>
          <w:lang w:eastAsia="en-GB"/>
        </w:rPr>
        <w:t xml:space="preserve"> Instructions” </w:t>
      </w:r>
    </w:p>
    <w:p w14:paraId="799F7357" w14:textId="77777777"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the briefs, instructions and requests for work to be done (and all accompanying materials) given by the Authorised Person to the Barrister in whatever manner to enable him to supply the Services, and “Instruct” and “Instructing” shall have corresponding meanings; </w:t>
      </w:r>
    </w:p>
    <w:p w14:paraId="7518BAC7" w14:textId="77777777" w:rsidR="00F8699C" w:rsidRPr="00AD790F" w:rsidRDefault="00F8699C" w:rsidP="00F8699C">
      <w:pPr>
        <w:spacing w:after="95"/>
        <w:ind w:left="847" w:hanging="1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“Invoice” </w:t>
      </w:r>
    </w:p>
    <w:p w14:paraId="50C24CF8" w14:textId="4C1EDBDF" w:rsidR="00F8699C" w:rsidRPr="00AD790F" w:rsidRDefault="00F8699C" w:rsidP="00F8699C">
      <w:pPr>
        <w:tabs>
          <w:tab w:val="center" w:pos="852"/>
          <w:tab w:val="center" w:pos="4200"/>
        </w:tabs>
        <w:spacing w:after="107" w:line="247" w:lineRule="auto"/>
        <w:rPr>
          <w:rFonts w:ascii="Palatino Linotype" w:eastAsia="Palatino Linotype" w:hAnsi="Palatino Linotype" w:cs="Palatino Linotype"/>
          <w:color w:val="000000" w:themeColor="text1"/>
          <w:szCs w:val="24"/>
          <w:lang w:eastAsia="en-GB"/>
        </w:rPr>
      </w:pPr>
      <w:r w:rsidRPr="00AD790F">
        <w:rPr>
          <w:rFonts w:ascii="Calibri" w:eastAsia="Calibri" w:hAnsi="Calibri" w:cs="Calibri"/>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 </w:t>
      </w:r>
      <w:r w:rsidRPr="00AD790F">
        <w:rPr>
          <w:rFonts w:ascii="Palatino Linotype" w:eastAsia="Palatino Linotype" w:hAnsi="Palatino Linotype" w:cs="Palatino Linotype"/>
          <w:color w:val="000000" w:themeColor="text1"/>
          <w:szCs w:val="24"/>
          <w:lang w:eastAsia="en-GB"/>
        </w:rPr>
        <w:tab/>
        <w:t>includes a fee note not amounting to a VAT invoice</w:t>
      </w:r>
      <w:r w:rsidR="001F296F" w:rsidRPr="00AD790F">
        <w:rPr>
          <w:rFonts w:ascii="Palatino Linotype" w:eastAsia="Palatino Linotype" w:hAnsi="Palatino Linotype" w:cs="Palatino Linotype"/>
          <w:color w:val="000000" w:themeColor="text1"/>
          <w:szCs w:val="24"/>
          <w:lang w:eastAsia="en-GB"/>
        </w:rPr>
        <w:t>;</w:t>
      </w:r>
      <w:r w:rsidRPr="00AD790F">
        <w:rPr>
          <w:rFonts w:ascii="Palatino Linotype" w:eastAsia="Palatino Linotype" w:hAnsi="Palatino Linotype" w:cs="Palatino Linotype"/>
          <w:color w:val="000000" w:themeColor="text1"/>
          <w:szCs w:val="24"/>
          <w:lang w:eastAsia="en-GB"/>
        </w:rPr>
        <w:t xml:space="preserve"> </w:t>
      </w:r>
    </w:p>
    <w:p w14:paraId="490F967E" w14:textId="77777777" w:rsidR="00F8699C" w:rsidRPr="00AD790F" w:rsidRDefault="00F8699C" w:rsidP="00F8699C">
      <w:pPr>
        <w:spacing w:after="95"/>
        <w:ind w:left="847" w:hanging="1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w:t>
      </w:r>
      <w:proofErr w:type="gramStart"/>
      <w:r w:rsidRPr="00AD790F">
        <w:rPr>
          <w:rFonts w:ascii="Palatino Linotype" w:eastAsia="Palatino Linotype" w:hAnsi="Palatino Linotype" w:cs="Palatino Linotype"/>
          <w:color w:val="000000" w:themeColor="text1"/>
          <w:szCs w:val="24"/>
          <w:lang w:eastAsia="en-GB"/>
        </w:rPr>
        <w:t>the</w:t>
      </w:r>
      <w:proofErr w:type="gramEnd"/>
      <w:r w:rsidRPr="00AD790F">
        <w:rPr>
          <w:rFonts w:ascii="Palatino Linotype" w:eastAsia="Palatino Linotype" w:hAnsi="Palatino Linotype" w:cs="Palatino Linotype"/>
          <w:color w:val="000000" w:themeColor="text1"/>
          <w:szCs w:val="24"/>
          <w:lang w:eastAsia="en-GB"/>
        </w:rPr>
        <w:t xml:space="preserve"> Law Society” </w:t>
      </w:r>
    </w:p>
    <w:p w14:paraId="760D35CA" w14:textId="56E5C504" w:rsidR="00F8699C" w:rsidRPr="00AD790F" w:rsidRDefault="00F8699C" w:rsidP="00F8699C">
      <w:pPr>
        <w:tabs>
          <w:tab w:val="center" w:pos="852"/>
          <w:tab w:val="center" w:pos="3572"/>
        </w:tabs>
        <w:spacing w:after="104" w:line="247" w:lineRule="auto"/>
        <w:rPr>
          <w:rFonts w:ascii="Palatino Linotype" w:eastAsia="Palatino Linotype" w:hAnsi="Palatino Linotype" w:cs="Palatino Linotype"/>
          <w:color w:val="000000" w:themeColor="text1"/>
          <w:szCs w:val="24"/>
          <w:lang w:eastAsia="en-GB"/>
        </w:rPr>
      </w:pPr>
      <w:r w:rsidRPr="00AD790F">
        <w:rPr>
          <w:rFonts w:ascii="Calibri" w:eastAsia="Calibri" w:hAnsi="Calibri" w:cs="Calibri"/>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 </w:t>
      </w:r>
      <w:r w:rsidRPr="00AD790F">
        <w:rPr>
          <w:rFonts w:ascii="Palatino Linotype" w:eastAsia="Palatino Linotype" w:hAnsi="Palatino Linotype" w:cs="Palatino Linotype"/>
          <w:color w:val="000000" w:themeColor="text1"/>
          <w:szCs w:val="24"/>
          <w:lang w:eastAsia="en-GB"/>
        </w:rPr>
        <w:tab/>
        <w:t>the Law Society of England and Wales</w:t>
      </w:r>
      <w:r w:rsidR="001F296F" w:rsidRPr="00AD790F">
        <w:rPr>
          <w:rFonts w:ascii="Palatino Linotype" w:eastAsia="Palatino Linotype" w:hAnsi="Palatino Linotype" w:cs="Palatino Linotype"/>
          <w:color w:val="000000" w:themeColor="text1"/>
          <w:szCs w:val="24"/>
          <w:lang w:eastAsia="en-GB"/>
        </w:rPr>
        <w:t>;</w:t>
      </w:r>
      <w:r w:rsidRPr="00AD790F">
        <w:rPr>
          <w:rFonts w:ascii="Palatino Linotype" w:eastAsia="Palatino Linotype" w:hAnsi="Palatino Linotype" w:cs="Palatino Linotype"/>
          <w:color w:val="000000" w:themeColor="text1"/>
          <w:szCs w:val="24"/>
          <w:lang w:eastAsia="en-GB"/>
        </w:rPr>
        <w:t xml:space="preserve"> </w:t>
      </w:r>
    </w:p>
    <w:p w14:paraId="73D5744D" w14:textId="77777777" w:rsidR="00F8699C" w:rsidRPr="00AD790F" w:rsidRDefault="00F8699C" w:rsidP="00F8699C">
      <w:pPr>
        <w:spacing w:after="95"/>
        <w:ind w:left="847" w:hanging="1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w:t>
      </w:r>
      <w:proofErr w:type="gramStart"/>
      <w:r w:rsidRPr="00AD790F">
        <w:rPr>
          <w:rFonts w:ascii="Palatino Linotype" w:eastAsia="Palatino Linotype" w:hAnsi="Palatino Linotype" w:cs="Palatino Linotype"/>
          <w:color w:val="000000" w:themeColor="text1"/>
          <w:szCs w:val="24"/>
          <w:lang w:eastAsia="en-GB"/>
        </w:rPr>
        <w:t>the</w:t>
      </w:r>
      <w:proofErr w:type="gramEnd"/>
      <w:r w:rsidRPr="00AD790F">
        <w:rPr>
          <w:rFonts w:ascii="Palatino Linotype" w:eastAsia="Palatino Linotype" w:hAnsi="Palatino Linotype" w:cs="Palatino Linotype"/>
          <w:color w:val="000000" w:themeColor="text1"/>
          <w:szCs w:val="24"/>
          <w:lang w:eastAsia="en-GB"/>
        </w:rPr>
        <w:t xml:space="preserve"> Lay Client” </w:t>
      </w:r>
    </w:p>
    <w:p w14:paraId="5EDB99CB" w14:textId="5DD4A6B5" w:rsidR="00F8699C" w:rsidRPr="00AD790F" w:rsidRDefault="00F8699C" w:rsidP="00F8699C">
      <w:pPr>
        <w:spacing w:after="113" w:line="247" w:lineRule="auto"/>
        <w:ind w:left="1712"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lastRenderedPageBreak/>
        <w:t xml:space="preserve"> </w:t>
      </w:r>
      <w:r w:rsidR="001F296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the person for whose benefit or on behalf of whom the Barrister is Instructed by the Authorised Person to provide the Services (who may be the Authorised Person where the Case concerns the affairs of the Authorised Person)</w:t>
      </w:r>
      <w:r w:rsidR="001F296F" w:rsidRPr="00AD790F">
        <w:rPr>
          <w:rFonts w:ascii="Palatino Linotype" w:eastAsia="Palatino Linotype" w:hAnsi="Palatino Linotype" w:cs="Palatino Linotype"/>
          <w:color w:val="000000" w:themeColor="text1"/>
          <w:szCs w:val="24"/>
          <w:lang w:eastAsia="en-GB"/>
        </w:rPr>
        <w:t>;</w:t>
      </w:r>
      <w:r w:rsidRPr="00AD790F">
        <w:rPr>
          <w:rFonts w:ascii="Palatino Linotype" w:eastAsia="Palatino Linotype" w:hAnsi="Palatino Linotype" w:cs="Palatino Linotype"/>
          <w:color w:val="000000" w:themeColor="text1"/>
          <w:szCs w:val="24"/>
          <w:lang w:eastAsia="en-GB"/>
        </w:rPr>
        <w:t xml:space="preserve"> </w:t>
      </w:r>
    </w:p>
    <w:p w14:paraId="29A7E946" w14:textId="77777777" w:rsidR="00F8699C" w:rsidRPr="00AD790F" w:rsidRDefault="00F8699C" w:rsidP="00F8699C">
      <w:pPr>
        <w:spacing w:after="95"/>
        <w:ind w:left="847" w:hanging="1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w:t>
      </w:r>
      <w:proofErr w:type="gramStart"/>
      <w:r w:rsidRPr="00AD790F">
        <w:rPr>
          <w:rFonts w:ascii="Palatino Linotype" w:eastAsia="Palatino Linotype" w:hAnsi="Palatino Linotype" w:cs="Palatino Linotype"/>
          <w:color w:val="000000" w:themeColor="text1"/>
          <w:szCs w:val="24"/>
          <w:lang w:eastAsia="en-GB"/>
        </w:rPr>
        <w:t>the</w:t>
      </w:r>
      <w:proofErr w:type="gramEnd"/>
      <w:r w:rsidRPr="00AD790F">
        <w:rPr>
          <w:rFonts w:ascii="Palatino Linotype" w:eastAsia="Palatino Linotype" w:hAnsi="Palatino Linotype" w:cs="Palatino Linotype"/>
          <w:color w:val="000000" w:themeColor="text1"/>
          <w:szCs w:val="24"/>
          <w:lang w:eastAsia="en-GB"/>
        </w:rPr>
        <w:t xml:space="preserve"> Services” </w:t>
      </w:r>
    </w:p>
    <w:p w14:paraId="29ACE4D1" w14:textId="77777777"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the legal services provided by the Barrister in connection with the Case pursuant to the Instructions provided by the Authorised Person; </w:t>
      </w:r>
    </w:p>
    <w:p w14:paraId="68D2FD37" w14:textId="77777777" w:rsidR="00F8699C" w:rsidRPr="00AD790F" w:rsidRDefault="00F8699C" w:rsidP="00F8699C">
      <w:pPr>
        <w:spacing w:after="95"/>
        <w:ind w:left="847" w:hanging="1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w:t>
      </w:r>
      <w:proofErr w:type="gramStart"/>
      <w:r w:rsidRPr="00AD790F">
        <w:rPr>
          <w:rFonts w:ascii="Palatino Linotype" w:eastAsia="Palatino Linotype" w:hAnsi="Palatino Linotype" w:cs="Palatino Linotype"/>
          <w:color w:val="000000" w:themeColor="text1"/>
          <w:szCs w:val="24"/>
          <w:lang w:eastAsia="en-GB"/>
        </w:rPr>
        <w:t>the</w:t>
      </w:r>
      <w:proofErr w:type="gramEnd"/>
      <w:r w:rsidRPr="00AD790F">
        <w:rPr>
          <w:rFonts w:ascii="Palatino Linotype" w:eastAsia="Palatino Linotype" w:hAnsi="Palatino Linotype" w:cs="Palatino Linotype"/>
          <w:color w:val="000000" w:themeColor="text1"/>
          <w:szCs w:val="24"/>
          <w:lang w:eastAsia="en-GB"/>
        </w:rPr>
        <w:t xml:space="preserve"> SRA” </w:t>
      </w:r>
    </w:p>
    <w:p w14:paraId="01491847" w14:textId="7F26D080" w:rsidR="00F8699C" w:rsidRPr="00AD790F" w:rsidRDefault="00F8699C" w:rsidP="00F8699C">
      <w:pPr>
        <w:tabs>
          <w:tab w:val="center" w:pos="852"/>
          <w:tab w:val="center" w:pos="3646"/>
        </w:tabs>
        <w:spacing w:after="104" w:line="247" w:lineRule="auto"/>
        <w:rPr>
          <w:rFonts w:ascii="Palatino Linotype" w:eastAsia="Palatino Linotype" w:hAnsi="Palatino Linotype" w:cs="Palatino Linotype"/>
          <w:color w:val="000000" w:themeColor="text1"/>
          <w:szCs w:val="24"/>
          <w:lang w:eastAsia="en-GB"/>
        </w:rPr>
      </w:pPr>
      <w:r w:rsidRPr="00AD790F">
        <w:rPr>
          <w:rFonts w:ascii="Calibri" w:eastAsia="Calibri" w:hAnsi="Calibri" w:cs="Calibri"/>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 </w:t>
      </w:r>
      <w:r w:rsidR="001F296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Solicitors Regulation Authority; </w:t>
      </w:r>
    </w:p>
    <w:p w14:paraId="6C35017B" w14:textId="77777777" w:rsidR="00F8699C" w:rsidRPr="00AD790F" w:rsidRDefault="00F8699C" w:rsidP="00F8699C">
      <w:pPr>
        <w:spacing w:after="95"/>
        <w:ind w:left="847" w:hanging="1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w:t>
      </w:r>
      <w:proofErr w:type="gramStart"/>
      <w:r w:rsidRPr="00AD790F">
        <w:rPr>
          <w:rFonts w:ascii="Palatino Linotype" w:eastAsia="Palatino Linotype" w:hAnsi="Palatino Linotype" w:cs="Palatino Linotype"/>
          <w:color w:val="000000" w:themeColor="text1"/>
          <w:szCs w:val="24"/>
          <w:lang w:eastAsia="en-GB"/>
        </w:rPr>
        <w:t>the</w:t>
      </w:r>
      <w:proofErr w:type="gramEnd"/>
      <w:r w:rsidRPr="00AD790F">
        <w:rPr>
          <w:rFonts w:ascii="Palatino Linotype" w:eastAsia="Palatino Linotype" w:hAnsi="Palatino Linotype" w:cs="Palatino Linotype"/>
          <w:color w:val="000000" w:themeColor="text1"/>
          <w:szCs w:val="24"/>
          <w:lang w:eastAsia="en-GB"/>
        </w:rPr>
        <w:t xml:space="preserve"> SRA Code”:</w:t>
      </w:r>
    </w:p>
    <w:p w14:paraId="4886B389" w14:textId="34481481"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lang w:eastAsia="en-GB"/>
        </w:rPr>
      </w:pPr>
      <w:r w:rsidRPr="00AD790F">
        <w:rPr>
          <w:rFonts w:ascii="Palatino Linotype" w:hAnsi="Palatino Linotype"/>
          <w:color w:val="000000" w:themeColor="text1"/>
        </w:rPr>
        <w:t>the SRA Standards and Regulations, also referred to as ‘</w:t>
      </w:r>
      <w:proofErr w:type="spellStart"/>
      <w:r w:rsidRPr="00AD790F">
        <w:rPr>
          <w:rFonts w:ascii="Palatino Linotype" w:hAnsi="Palatino Linotype"/>
          <w:color w:val="000000" w:themeColor="text1"/>
        </w:rPr>
        <w:t>STaRs</w:t>
      </w:r>
      <w:proofErr w:type="spellEnd"/>
      <w:r w:rsidRPr="00AD790F">
        <w:rPr>
          <w:rFonts w:ascii="Palatino Linotype" w:hAnsi="Palatino Linotype"/>
          <w:color w:val="000000" w:themeColor="text1"/>
        </w:rPr>
        <w:t>’, as amended from time to time, or such regulations or standards replacing them from time to time</w:t>
      </w:r>
      <w:r w:rsidR="001F296F" w:rsidRPr="00AD790F">
        <w:rPr>
          <w:rFonts w:ascii="Palatino Linotype" w:hAnsi="Palatino Linotype"/>
          <w:color w:val="000000" w:themeColor="text1"/>
        </w:rPr>
        <w:t>;</w:t>
      </w:r>
    </w:p>
    <w:p w14:paraId="72A26AB4" w14:textId="77777777" w:rsidR="00F8699C" w:rsidRPr="00AD790F" w:rsidRDefault="00F8699C" w:rsidP="00F8699C">
      <w:pPr>
        <w:spacing w:after="110" w:line="247" w:lineRule="auto"/>
        <w:ind w:left="1712"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w:t>
      </w:r>
      <w:proofErr w:type="gramStart"/>
      <w:r w:rsidRPr="00AD790F">
        <w:rPr>
          <w:rFonts w:ascii="Palatino Linotype" w:eastAsia="Palatino Linotype" w:hAnsi="Palatino Linotype" w:cs="Palatino Linotype"/>
          <w:color w:val="000000" w:themeColor="text1"/>
          <w:szCs w:val="24"/>
          <w:lang w:eastAsia="en-GB"/>
        </w:rPr>
        <w:t>the</w:t>
      </w:r>
      <w:proofErr w:type="gramEnd"/>
      <w:r w:rsidRPr="00AD790F">
        <w:rPr>
          <w:rFonts w:ascii="Palatino Linotype" w:eastAsia="Palatino Linotype" w:hAnsi="Palatino Linotype" w:cs="Palatino Linotype"/>
          <w:color w:val="000000" w:themeColor="text1"/>
          <w:szCs w:val="24"/>
          <w:lang w:eastAsia="en-GB"/>
        </w:rPr>
        <w:t xml:space="preserve"> Sub-processor” </w:t>
      </w:r>
    </w:p>
    <w:p w14:paraId="5BE476B9" w14:textId="5546C598"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any other person or entity to whom a party sub-contracts or outsources any processing of personal data; </w:t>
      </w:r>
      <w:r w:rsidR="001F296F" w:rsidRPr="00AD790F">
        <w:rPr>
          <w:rFonts w:ascii="Palatino Linotype" w:eastAsia="Palatino Linotype" w:hAnsi="Palatino Linotype" w:cs="Palatino Linotype"/>
          <w:color w:val="000000" w:themeColor="text1"/>
          <w:szCs w:val="24"/>
          <w:lang w:eastAsia="en-GB"/>
        </w:rPr>
        <w:t>and</w:t>
      </w:r>
    </w:p>
    <w:p w14:paraId="66AB7072" w14:textId="77777777" w:rsidR="00F8699C" w:rsidRPr="00AD790F" w:rsidRDefault="00F8699C" w:rsidP="00F8699C">
      <w:pPr>
        <w:spacing w:after="110" w:line="247" w:lineRule="auto"/>
        <w:ind w:left="720"/>
        <w:jc w:val="both"/>
        <w:rPr>
          <w:rFonts w:ascii="Palatino Linotype" w:eastAsia="Palatino Linotype" w:hAnsi="Palatino Linotype" w:cs="Palatino Linotype"/>
          <w:color w:val="000000" w:themeColor="text1"/>
          <w:szCs w:val="24"/>
          <w:lang w:eastAsia="en-GB"/>
        </w:rPr>
      </w:pPr>
      <w:proofErr w:type="gramStart"/>
      <w:r w:rsidRPr="00AD790F">
        <w:rPr>
          <w:rFonts w:ascii="Palatino Linotype" w:eastAsia="Palatino Linotype" w:hAnsi="Palatino Linotype" w:cs="Palatino Linotype"/>
          <w:color w:val="000000" w:themeColor="text1"/>
          <w:szCs w:val="24"/>
          <w:lang w:eastAsia="en-GB"/>
        </w:rPr>
        <w:t>“ UK</w:t>
      </w:r>
      <w:proofErr w:type="gramEnd"/>
      <w:r w:rsidRPr="00AD790F">
        <w:rPr>
          <w:rFonts w:ascii="Palatino Linotype" w:eastAsia="Palatino Linotype" w:hAnsi="Palatino Linotype" w:cs="Palatino Linotype"/>
          <w:color w:val="000000" w:themeColor="text1"/>
          <w:szCs w:val="24"/>
          <w:lang w:eastAsia="en-GB"/>
        </w:rPr>
        <w:t xml:space="preserve"> data protection law” means: </w:t>
      </w:r>
    </w:p>
    <w:p w14:paraId="5A05AC11" w14:textId="77777777"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The Data Protection Act 2018; </w:t>
      </w:r>
    </w:p>
    <w:p w14:paraId="26A6DC2C" w14:textId="77777777"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The GDPR, as it forms part of the UK law by virtue of section 3 of the European Union (Withdrawal) Act 2018 (UK GDPR); and/or</w:t>
      </w:r>
    </w:p>
    <w:p w14:paraId="6A594F36" w14:textId="4C4759C0" w:rsidR="00F8699C" w:rsidRPr="00AD790F" w:rsidRDefault="00F8699C" w:rsidP="00F8699C">
      <w:pPr>
        <w:spacing w:after="113" w:line="247" w:lineRule="auto"/>
        <w:ind w:left="170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The Privacy and Electronic Communications (EC Directive) Regulations 2003 as they continue to have effect by virtue of section 2 of the European Union (Withdrawal Act 2018 and any other laws in force in the UK</w:t>
      </w:r>
      <w:r w:rsidR="001F296F" w:rsidRPr="00AD790F">
        <w:rPr>
          <w:rFonts w:ascii="Palatino Linotype" w:eastAsia="Palatino Linotype" w:hAnsi="Palatino Linotype" w:cs="Palatino Linotype"/>
          <w:color w:val="000000" w:themeColor="text1"/>
          <w:szCs w:val="24"/>
          <w:lang w:eastAsia="en-GB"/>
        </w:rPr>
        <w:t>.</w:t>
      </w:r>
    </w:p>
    <w:p w14:paraId="7F40B28A" w14:textId="77777777" w:rsidR="00F8699C" w:rsidRPr="00AD790F" w:rsidRDefault="00F8699C" w:rsidP="00F8699C">
      <w:pPr>
        <w:spacing w:after="110" w:line="247" w:lineRule="auto"/>
        <w:ind w:left="1712"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700E55DC"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1" w:name="_Toc218682609"/>
      <w:r w:rsidRPr="00AD790F">
        <w:rPr>
          <w:rFonts w:ascii="Palatino Linotype" w:eastAsia="Palatino Linotype" w:hAnsi="Palatino Linotype" w:cs="Palatino Linotype"/>
          <w:b/>
          <w:color w:val="000000" w:themeColor="text1"/>
          <w:sz w:val="28"/>
          <w:szCs w:val="24"/>
          <w:u w:val="single" w:color="000000"/>
          <w:lang w:eastAsia="en-GB"/>
        </w:rPr>
        <w:t>2.  APPLICATION OF THESE CONDITIONS</w:t>
      </w:r>
      <w:bookmarkEnd w:id="1"/>
      <w:r w:rsidRPr="00AD790F">
        <w:rPr>
          <w:rFonts w:ascii="Palatino Linotype" w:eastAsia="Palatino Linotype" w:hAnsi="Palatino Linotype" w:cs="Palatino Linotype"/>
          <w:b/>
          <w:color w:val="000000" w:themeColor="text1"/>
          <w:sz w:val="28"/>
          <w:szCs w:val="24"/>
          <w:u w:color="000000"/>
          <w:lang w:eastAsia="en-GB"/>
        </w:rPr>
        <w:t xml:space="preserve"> </w:t>
      </w:r>
    </w:p>
    <w:p w14:paraId="7100D154" w14:textId="0F19ACF3"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2.1</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provides the Services requested by the Authorised Person on the terms set out in these Conditions and subject to his professional obligations under the Code. </w:t>
      </w:r>
    </w:p>
    <w:p w14:paraId="476B7FD2" w14:textId="670C8FDC"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2.2</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These Conditions (other than this clause 2.2) may be varied if, but only if, expressly agreed by the Parties in writing (including by exchange of emails).  </w:t>
      </w:r>
    </w:p>
    <w:p w14:paraId="02138252" w14:textId="7A5D1F33"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2.3</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By instructing the Barrister to provide further Services in relation to the Case, the Authorised Person accepts these Conditions in relation to those further Services, as well as in relation to the Services which the Barrister is initially instructed to provide. </w:t>
      </w:r>
    </w:p>
    <w:p w14:paraId="417B2DE6" w14:textId="6182CF73" w:rsidR="00F8699C" w:rsidRPr="00AD790F" w:rsidRDefault="00F8699C" w:rsidP="00F8699C">
      <w:pPr>
        <w:tabs>
          <w:tab w:val="center" w:pos="3894"/>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2.4</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These Conditions do not apply in the following circumstances: </w:t>
      </w:r>
    </w:p>
    <w:p w14:paraId="2D9CAD8B"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2.4.1 </w:t>
      </w:r>
      <w:r w:rsidRPr="00AD790F">
        <w:rPr>
          <w:rFonts w:ascii="Palatino Linotype" w:eastAsia="Palatino Linotype" w:hAnsi="Palatino Linotype" w:cs="Palatino Linotype"/>
          <w:color w:val="000000" w:themeColor="text1"/>
          <w:szCs w:val="24"/>
          <w:lang w:eastAsia="en-GB"/>
        </w:rPr>
        <w:tab/>
        <w:t xml:space="preserve">the Barrister is paid directly (a) by the Legal Services Commission, through the Community Legal Service or the Criminal Defence Service or (b) by the Crown Prosecution Service; or </w:t>
      </w:r>
    </w:p>
    <w:p w14:paraId="6EBA87EF"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lastRenderedPageBreak/>
        <w:t>2.4.2</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has entered into a Conditional Fee Agreement in relation to the Case that does not specifically incorporate these Conditions. </w:t>
      </w:r>
    </w:p>
    <w:p w14:paraId="04FDBEE2" w14:textId="725D6C94"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2.5</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Nothing in these Conditions nor any variation referred to in clause 2.2 shall operate </w:t>
      </w:r>
      <w:proofErr w:type="gramStart"/>
      <w:r w:rsidRPr="00AD790F">
        <w:rPr>
          <w:rFonts w:ascii="Palatino Linotype" w:eastAsia="Palatino Linotype" w:hAnsi="Palatino Linotype" w:cs="Palatino Linotype"/>
          <w:color w:val="000000" w:themeColor="text1"/>
          <w:szCs w:val="24"/>
          <w:lang w:eastAsia="en-GB"/>
        </w:rPr>
        <w:t>so as to</w:t>
      </w:r>
      <w:proofErr w:type="gramEnd"/>
      <w:r w:rsidRPr="00AD790F">
        <w:rPr>
          <w:rFonts w:ascii="Palatino Linotype" w:eastAsia="Palatino Linotype" w:hAnsi="Palatino Linotype" w:cs="Palatino Linotype"/>
          <w:color w:val="000000" w:themeColor="text1"/>
          <w:szCs w:val="24"/>
          <w:lang w:eastAsia="en-GB"/>
        </w:rPr>
        <w:t xml:space="preserve"> conflict with the Barrister’s duty under the Code or with the Authorised Person’s duty under the SRA Code.  </w:t>
      </w:r>
    </w:p>
    <w:p w14:paraId="15909CAD" w14:textId="77777777" w:rsidR="00F8699C" w:rsidRPr="00AD790F" w:rsidRDefault="00F8699C" w:rsidP="00F8699C">
      <w:pPr>
        <w:spacing w:after="201"/>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67D751A4"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2" w:name="_Toc218682610"/>
      <w:r w:rsidRPr="00AD790F">
        <w:rPr>
          <w:rFonts w:ascii="Palatino Linotype" w:eastAsia="Palatino Linotype" w:hAnsi="Palatino Linotype" w:cs="Palatino Linotype"/>
          <w:b/>
          <w:color w:val="000000" w:themeColor="text1"/>
          <w:sz w:val="28"/>
          <w:szCs w:val="24"/>
          <w:u w:val="single" w:color="000000"/>
          <w:lang w:eastAsia="en-GB"/>
        </w:rPr>
        <w:t>3.  THE INSTRUCTIONS TO THE BARRISTER</w:t>
      </w:r>
      <w:bookmarkEnd w:id="2"/>
      <w:r w:rsidRPr="00AD790F">
        <w:rPr>
          <w:rFonts w:ascii="Palatino Linotype" w:eastAsia="Palatino Linotype" w:hAnsi="Palatino Linotype" w:cs="Palatino Linotype"/>
          <w:b/>
          <w:color w:val="000000" w:themeColor="text1"/>
          <w:sz w:val="28"/>
          <w:szCs w:val="24"/>
          <w:u w:color="000000"/>
          <w:lang w:eastAsia="en-GB"/>
        </w:rPr>
        <w:t xml:space="preserve"> </w:t>
      </w:r>
    </w:p>
    <w:p w14:paraId="4A63F4A4" w14:textId="051B68FF"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3.1</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Authorised Person must ensure the Instructions delivered to the Barrister are adequate to supply him with the information and documents reasonably required and in reasonably sufficient time for him to provide the Services requested. </w:t>
      </w:r>
    </w:p>
    <w:p w14:paraId="77AD1F47" w14:textId="641137C1"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3.2</w:t>
      </w:r>
      <w:r w:rsidR="001F296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Authorised Person must respond promptly to any requests for further information or instructions made by the Barrister. </w:t>
      </w:r>
    </w:p>
    <w:p w14:paraId="4795CF9E" w14:textId="0394CE98"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3.3</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Authorised Person must inform the Barrister immediately if there is reason to believe that any information or document provided to the Barrister is not true and accurate. </w:t>
      </w:r>
    </w:p>
    <w:p w14:paraId="594ABEBB" w14:textId="7EC64AC6"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3.4</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Where the Authorised Person requires the Barrister to perform all or any part of the Services urgently the Authorised Person must ensure that: </w:t>
      </w:r>
    </w:p>
    <w:p w14:paraId="23840013"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3.4.1 </w:t>
      </w:r>
      <w:r w:rsidRPr="00AD790F">
        <w:rPr>
          <w:rFonts w:ascii="Palatino Linotype" w:eastAsia="Palatino Linotype" w:hAnsi="Palatino Linotype" w:cs="Palatino Linotype"/>
          <w:color w:val="000000" w:themeColor="text1"/>
          <w:szCs w:val="24"/>
          <w:lang w:eastAsia="en-GB"/>
        </w:rPr>
        <w:tab/>
        <w:t xml:space="preserve">all relevant Instructions are clearly marked “Urgent”; and </w:t>
      </w:r>
    </w:p>
    <w:p w14:paraId="1A03A136"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3.4.2 </w:t>
      </w:r>
      <w:r w:rsidRPr="00AD790F">
        <w:rPr>
          <w:rFonts w:ascii="Palatino Linotype" w:eastAsia="Palatino Linotype" w:hAnsi="Palatino Linotype" w:cs="Palatino Linotype"/>
          <w:color w:val="000000" w:themeColor="text1"/>
          <w:szCs w:val="24"/>
          <w:lang w:eastAsia="en-GB"/>
        </w:rPr>
        <w:tab/>
        <w:t xml:space="preserve">at the time the Instructions are delivered the Barrister is informed in clear and unambiguous terms of the timescale within which the Services are required and the reason for the urgency. </w:t>
      </w:r>
    </w:p>
    <w:p w14:paraId="184C52F6" w14:textId="182F788E"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3.5</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Authorised Person must inform the Barrister within a reasonable time if the Case is settled or otherwise concluded. </w:t>
      </w:r>
    </w:p>
    <w:p w14:paraId="43175FA3" w14:textId="77777777" w:rsidR="00F8699C" w:rsidRPr="00AD790F" w:rsidRDefault="00F8699C" w:rsidP="00F8699C">
      <w:pPr>
        <w:spacing w:after="204"/>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72BCD9DC"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3" w:name="_Toc218682611"/>
      <w:r w:rsidRPr="00AD790F">
        <w:rPr>
          <w:rFonts w:ascii="Palatino Linotype" w:eastAsia="Palatino Linotype" w:hAnsi="Palatino Linotype" w:cs="Palatino Linotype"/>
          <w:b/>
          <w:color w:val="000000" w:themeColor="text1"/>
          <w:sz w:val="28"/>
          <w:szCs w:val="24"/>
          <w:u w:val="single" w:color="000000"/>
          <w:lang w:eastAsia="en-GB"/>
        </w:rPr>
        <w:t>4.  RECEIPT AND ACCEPTANCE OF THE INSTRUCTIONS</w:t>
      </w:r>
      <w:bookmarkEnd w:id="3"/>
      <w:r w:rsidRPr="00AD790F">
        <w:rPr>
          <w:rFonts w:ascii="Palatino Linotype" w:eastAsia="Palatino Linotype" w:hAnsi="Palatino Linotype" w:cs="Palatino Linotype"/>
          <w:b/>
          <w:color w:val="000000" w:themeColor="text1"/>
          <w:sz w:val="28"/>
          <w:szCs w:val="24"/>
          <w:u w:color="000000"/>
          <w:lang w:eastAsia="en-GB"/>
        </w:rPr>
        <w:t xml:space="preserve"> </w:t>
      </w:r>
    </w:p>
    <w:p w14:paraId="51FED178" w14:textId="7030A55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4.1</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Upon receipt of the Instructions, the Barrister will within a reasonable time review the Instructions and inform the Authorised Person </w:t>
      </w:r>
      <w:proofErr w:type="gramStart"/>
      <w:r w:rsidRPr="00AD790F">
        <w:rPr>
          <w:rFonts w:ascii="Palatino Linotype" w:eastAsia="Palatino Linotype" w:hAnsi="Palatino Linotype" w:cs="Palatino Linotype"/>
          <w:color w:val="000000" w:themeColor="text1"/>
          <w:szCs w:val="24"/>
          <w:lang w:eastAsia="en-GB"/>
        </w:rPr>
        <w:t>whether or not</w:t>
      </w:r>
      <w:proofErr w:type="gramEnd"/>
      <w:r w:rsidRPr="00AD790F">
        <w:rPr>
          <w:rFonts w:ascii="Palatino Linotype" w:eastAsia="Palatino Linotype" w:hAnsi="Palatino Linotype" w:cs="Palatino Linotype"/>
          <w:color w:val="000000" w:themeColor="text1"/>
          <w:szCs w:val="24"/>
          <w:lang w:eastAsia="en-GB"/>
        </w:rPr>
        <w:t xml:space="preserve"> he accepts the Instructions. </w:t>
      </w:r>
    </w:p>
    <w:p w14:paraId="37B6CEDF" w14:textId="1543FEEF" w:rsidR="00F8699C" w:rsidRPr="00AD790F" w:rsidRDefault="00F8699C" w:rsidP="00F8699C">
      <w:pPr>
        <w:spacing w:after="110"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4.2</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may accept or refuse the Instructions in the circumstances and for the reasons set out in the Code and the Barrister incurs no liability if he refuses any Instructions in accordance with the Code. </w:t>
      </w:r>
    </w:p>
    <w:p w14:paraId="7B2B1886" w14:textId="6C97C1E8" w:rsidR="00F8699C" w:rsidRPr="00AD790F" w:rsidRDefault="00F8699C" w:rsidP="00F8699C">
      <w:pPr>
        <w:spacing w:after="111"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4.3 </w:t>
      </w:r>
      <w:r w:rsidR="001F296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Notwithstanding acceptance of Instructions in accordance with Clause 4.1 above, </w:t>
      </w:r>
      <w:proofErr w:type="gramStart"/>
      <w:r w:rsidRPr="00AD790F">
        <w:rPr>
          <w:rFonts w:ascii="Palatino Linotype" w:eastAsia="Palatino Linotype" w:hAnsi="Palatino Linotype" w:cs="Palatino Linotype"/>
          <w:color w:val="000000" w:themeColor="text1"/>
          <w:szCs w:val="24"/>
          <w:lang w:eastAsia="en-GB"/>
        </w:rPr>
        <w:t>the  Barrister</w:t>
      </w:r>
      <w:proofErr w:type="gramEnd"/>
      <w:r w:rsidRPr="00AD790F">
        <w:rPr>
          <w:rFonts w:ascii="Palatino Linotype" w:eastAsia="Palatino Linotype" w:hAnsi="Palatino Linotype" w:cs="Palatino Linotype"/>
          <w:color w:val="000000" w:themeColor="text1"/>
          <w:szCs w:val="24"/>
          <w:lang w:eastAsia="en-GB"/>
        </w:rPr>
        <w:t xml:space="preserve"> shall be entitled to carry out any customer due diligence required by the Money Laundering Regulations 2017.  The Authorised Person will provide the Barrister with all reasonable assistance to carry out any necessary customer due diligence including (if required to do so) consenting to the Barrister relying upon the Authorised Person under Regulation 39 of the Money Laundering Regulations 2017.  </w:t>
      </w:r>
    </w:p>
    <w:p w14:paraId="3F58D2E0" w14:textId="14F6CC22"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lastRenderedPageBreak/>
        <w:t xml:space="preserve">4.4 </w:t>
      </w:r>
      <w:r w:rsidR="001F296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In the event that the Barrister reasonably considers that the requirements of the Money Laundering Regulations have not been satisfied he may within a reasonable period after receipt of the Instructions withdraw any acceptance of those Instructions without incurring any liability.</w:t>
      </w:r>
    </w:p>
    <w:p w14:paraId="4D9EC180" w14:textId="5B01E8BA"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4.5 </w:t>
      </w:r>
      <w:r w:rsidR="001F296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Subject to the preceding provisions of this Clause 4, the Agreement comes into effect upon the Barrister accepting the Instructions. </w:t>
      </w:r>
    </w:p>
    <w:p w14:paraId="5E723B71" w14:textId="77777777" w:rsidR="00F8699C" w:rsidRPr="00AD790F" w:rsidRDefault="00F8699C" w:rsidP="00F8699C">
      <w:pPr>
        <w:spacing w:after="201"/>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5F5F4620"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4" w:name="_Toc218682612"/>
      <w:r w:rsidRPr="00AD790F">
        <w:rPr>
          <w:rFonts w:ascii="Palatino Linotype" w:eastAsia="Palatino Linotype" w:hAnsi="Palatino Linotype" w:cs="Palatino Linotype"/>
          <w:b/>
          <w:color w:val="000000" w:themeColor="text1"/>
          <w:sz w:val="28"/>
          <w:szCs w:val="24"/>
          <w:u w:val="single" w:color="000000"/>
          <w:lang w:eastAsia="en-GB"/>
        </w:rPr>
        <w:t>5.  CONFIDENTIAL INFORMATION AND PUBLICITY</w:t>
      </w:r>
      <w:bookmarkEnd w:id="4"/>
      <w:r w:rsidRPr="00AD790F">
        <w:rPr>
          <w:rFonts w:ascii="Palatino Linotype" w:eastAsia="Palatino Linotype" w:hAnsi="Palatino Linotype" w:cs="Palatino Linotype"/>
          <w:b/>
          <w:color w:val="000000" w:themeColor="text1"/>
          <w:sz w:val="28"/>
          <w:szCs w:val="24"/>
          <w:u w:color="000000"/>
          <w:lang w:eastAsia="en-GB"/>
        </w:rPr>
        <w:t xml:space="preserve"> </w:t>
      </w:r>
    </w:p>
    <w:p w14:paraId="65121EED" w14:textId="734A0022"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5.1</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will keep confidential all information provided to him in connection with the Case unless: </w:t>
      </w:r>
    </w:p>
    <w:p w14:paraId="03395A1F" w14:textId="77777777" w:rsidR="00F8699C" w:rsidRPr="00AD790F" w:rsidRDefault="00F8699C" w:rsidP="00F8699C">
      <w:pPr>
        <w:tabs>
          <w:tab w:val="center" w:pos="4403"/>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5.1.1</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he is authorised by the Authorised Person or the Lay Client to disclose it; </w:t>
      </w:r>
    </w:p>
    <w:p w14:paraId="4A42F994"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5.1.2</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information is in or comes into the public domain without any breach of confidentiality on the part of the Barrister; </w:t>
      </w:r>
    </w:p>
    <w:p w14:paraId="066D83F4"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5.1.3 </w:t>
      </w:r>
      <w:r w:rsidRPr="00AD790F">
        <w:rPr>
          <w:rFonts w:ascii="Palatino Linotype" w:eastAsia="Palatino Linotype" w:hAnsi="Palatino Linotype" w:cs="Palatino Linotype"/>
          <w:color w:val="000000" w:themeColor="text1"/>
          <w:szCs w:val="24"/>
          <w:lang w:eastAsia="en-GB"/>
        </w:rPr>
        <w:tab/>
        <w:t xml:space="preserve">pursuant to Clause 10.2 below, or </w:t>
      </w:r>
    </w:p>
    <w:p w14:paraId="326BE250"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5.1.4</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he is required or permitted to disclose it by law, or by any regulatory or fiscal authorities, in which case, to the extent that he is permitted to do so, he will endeavour to give the Authorised Person and/or the Lay Client as much advance notice as possible and permitted of any such required disclosure. </w:t>
      </w:r>
    </w:p>
    <w:p w14:paraId="6FD5D327" w14:textId="78F40D03"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5.2</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owes the same duty of confidentiality to other lay </w:t>
      </w:r>
      <w:proofErr w:type="gramStart"/>
      <w:r w:rsidRPr="00AD790F">
        <w:rPr>
          <w:rFonts w:ascii="Palatino Linotype" w:eastAsia="Palatino Linotype" w:hAnsi="Palatino Linotype" w:cs="Palatino Linotype"/>
          <w:color w:val="000000" w:themeColor="text1"/>
          <w:szCs w:val="24"/>
          <w:lang w:eastAsia="en-GB"/>
        </w:rPr>
        <w:t>clients, and</w:t>
      </w:r>
      <w:proofErr w:type="gramEnd"/>
      <w:r w:rsidRPr="00AD790F">
        <w:rPr>
          <w:rFonts w:ascii="Palatino Linotype" w:eastAsia="Palatino Linotype" w:hAnsi="Palatino Linotype" w:cs="Palatino Linotype"/>
          <w:color w:val="000000" w:themeColor="text1"/>
          <w:szCs w:val="24"/>
          <w:lang w:eastAsia="en-GB"/>
        </w:rPr>
        <w:t xml:space="preserve"> will therefore not disclose or make use of any information that might be given to him in confidence in relation to any other matter without the consent of his other lay client, even if it is material to providing the Services. </w:t>
      </w:r>
    </w:p>
    <w:p w14:paraId="791272EE" w14:textId="45A42540"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5.3</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Unless the Authorised Person expressly informs the Barrister to the contrary in advance in writing, the Barrister may allow the Instructions to be reviewed by another barrister or by a pupil (including a vacation pupil or </w:t>
      </w:r>
      <w:proofErr w:type="gramStart"/>
      <w:r w:rsidRPr="00AD790F">
        <w:rPr>
          <w:rFonts w:ascii="Palatino Linotype" w:eastAsia="Palatino Linotype" w:hAnsi="Palatino Linotype" w:cs="Palatino Linotype"/>
          <w:color w:val="000000" w:themeColor="text1"/>
          <w:szCs w:val="24"/>
          <w:lang w:eastAsia="en-GB"/>
        </w:rPr>
        <w:t>mini-pupil</w:t>
      </w:r>
      <w:proofErr w:type="gramEnd"/>
      <w:r w:rsidRPr="00AD790F">
        <w:rPr>
          <w:rFonts w:ascii="Palatino Linotype" w:eastAsia="Palatino Linotype" w:hAnsi="Palatino Linotype" w:cs="Palatino Linotype"/>
          <w:color w:val="000000" w:themeColor="text1"/>
          <w:szCs w:val="24"/>
          <w:lang w:eastAsia="en-GB"/>
        </w:rPr>
        <w:t xml:space="preserve">) in chambers, on terms that that other barrister or pupil complies with clause 5.1. </w:t>
      </w:r>
    </w:p>
    <w:p w14:paraId="53D006BA" w14:textId="4535D726"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5.4</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Subject to his obligation under clause 5.1, the Barrister may make and retain copies of the Instructions and any written material produced by him. </w:t>
      </w:r>
    </w:p>
    <w:p w14:paraId="6E9EE78F" w14:textId="3D8BB0E9"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5.5</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To the extent such information is already in the public domain, the Barrister may disclose in his marketing and similar materials, and to prospective clients and publishers of legal directories that he is or has been instructed by the Authorised Person and/or for the Lay Client and the nature of the Case.  To the extent any such information is not already in the public domain, the Barrister may only refer to it for marketing purposes in a form which sufficiently preserves the Lay Client’s privilege and confidentiality and (where the law so requires) with the Lay Client’s consent. </w:t>
      </w:r>
    </w:p>
    <w:p w14:paraId="6126388E" w14:textId="77777777" w:rsidR="00F8699C" w:rsidRPr="00AD790F" w:rsidRDefault="00F8699C" w:rsidP="00F8699C">
      <w:pPr>
        <w:spacing w:after="204"/>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1254971A"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5" w:name="_Toc218682613"/>
      <w:r w:rsidRPr="00AD790F">
        <w:rPr>
          <w:rFonts w:ascii="Palatino Linotype" w:eastAsia="Palatino Linotype" w:hAnsi="Palatino Linotype" w:cs="Palatino Linotype"/>
          <w:b/>
          <w:color w:val="000000" w:themeColor="text1"/>
          <w:sz w:val="28"/>
          <w:szCs w:val="24"/>
          <w:u w:val="single" w:color="000000"/>
          <w:lang w:eastAsia="en-GB"/>
        </w:rPr>
        <w:lastRenderedPageBreak/>
        <w:t>6.  ELECTRONIC COMMUNICATION</w:t>
      </w:r>
      <w:bookmarkEnd w:id="5"/>
      <w:r w:rsidRPr="00AD790F">
        <w:rPr>
          <w:rFonts w:ascii="Palatino Linotype" w:eastAsia="Palatino Linotype" w:hAnsi="Palatino Linotype" w:cs="Palatino Linotype"/>
          <w:b/>
          <w:color w:val="000000" w:themeColor="text1"/>
          <w:sz w:val="28"/>
          <w:szCs w:val="24"/>
          <w:u w:color="000000"/>
          <w:lang w:eastAsia="en-GB"/>
        </w:rPr>
        <w:t xml:space="preserve"> </w:t>
      </w:r>
    </w:p>
    <w:p w14:paraId="5235690E" w14:textId="330EA7E6"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6.1</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Unless otherwise directed by the Authorised Person, the Barrister may correspond by means of electronic mail, (which may include unencrypted electronic mail) the parties agreeing hereby: </w:t>
      </w:r>
    </w:p>
    <w:p w14:paraId="660C2928" w14:textId="544BE072"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6.1.1</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to accept the risks of using unencrypted electronic mail, including but not limited to the risks of viruses, interception and unauthorised access; and </w:t>
      </w:r>
    </w:p>
    <w:p w14:paraId="7B93D305" w14:textId="7DEE5099"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6.1.2 </w:t>
      </w:r>
      <w:r w:rsidR="001F296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to use commercially reasonable procedures to maintain security of electronic mail, subject to the parties' agreement in clause 6.1 hereof to use unencrypted electronic mail, and to check for commonly known viruses in information sent and received electronically. </w:t>
      </w:r>
    </w:p>
    <w:p w14:paraId="711371CE" w14:textId="77777777" w:rsidR="00F8699C" w:rsidRPr="00AD790F" w:rsidRDefault="00F8699C" w:rsidP="00F8699C">
      <w:pPr>
        <w:spacing w:after="203"/>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1201E9F2"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6" w:name="_Toc218682614"/>
      <w:r w:rsidRPr="00AD790F">
        <w:rPr>
          <w:rFonts w:ascii="Palatino Linotype" w:eastAsia="Palatino Linotype" w:hAnsi="Palatino Linotype" w:cs="Palatino Linotype"/>
          <w:b/>
          <w:color w:val="000000" w:themeColor="text1"/>
          <w:sz w:val="28"/>
          <w:szCs w:val="24"/>
          <w:u w:val="single" w:color="000000"/>
          <w:lang w:eastAsia="en-GB"/>
        </w:rPr>
        <w:t>7.  DATA PROTECTION</w:t>
      </w:r>
      <w:bookmarkEnd w:id="6"/>
      <w:r w:rsidRPr="00AD790F">
        <w:rPr>
          <w:rFonts w:ascii="Palatino Linotype" w:eastAsia="Palatino Linotype" w:hAnsi="Palatino Linotype" w:cs="Palatino Linotype"/>
          <w:b/>
          <w:color w:val="000000" w:themeColor="text1"/>
          <w:sz w:val="28"/>
          <w:szCs w:val="24"/>
          <w:u w:color="000000"/>
          <w:lang w:eastAsia="en-GB"/>
        </w:rPr>
        <w:t xml:space="preserve"> </w:t>
      </w:r>
    </w:p>
    <w:p w14:paraId="1FAB18F4" w14:textId="77777777" w:rsidR="001F296F" w:rsidRPr="00AD790F" w:rsidRDefault="00F8699C" w:rsidP="001F296F">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7.1</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is a data controller for the purposes of the General Data Protection Regulation (UK GDPR) and Data Protection Act 2018 and is bound by the said Regulation and the Act amongst other things, to implement appropriate technical and organisational measures to ensure an appropriate level of security of personal data including protection against unauthorised or unlawful processing and against accidental loss, destruction or damage. The Barrister is entitled to process (which includes obtaining, consulting, holding, using and disclosing) personal data of the Lay Client, the Authorised Person and others: to enable him to provide the Services; to liaise with the Authorised Person in respect of the Lay Client’s case or on the Lay Client’s behalf; to pursue his legitimate interests, including maintaining and updating client records,  producing management data, preventing crime, and publicising his activities as set out in clause 5.5 above, except where those interests are overridden by the interests or fundamental rights and freedoms of the data subject which require protection of personal data; and to comply with legal and regulatory requirements to which he is subject.  </w:t>
      </w:r>
    </w:p>
    <w:p w14:paraId="225F8DA9" w14:textId="15E5E295" w:rsidR="00F8699C" w:rsidRPr="00AD790F" w:rsidRDefault="001F296F" w:rsidP="001F296F">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7.2 </w:t>
      </w:r>
      <w:r w:rsidRPr="00AD790F">
        <w:rPr>
          <w:rFonts w:ascii="Palatino Linotype" w:eastAsia="Palatino Linotype" w:hAnsi="Palatino Linotype" w:cs="Palatino Linotype"/>
          <w:color w:val="000000" w:themeColor="text1"/>
          <w:szCs w:val="24"/>
          <w:lang w:eastAsia="en-GB"/>
        </w:rPr>
        <w:tab/>
      </w:r>
      <w:r w:rsidR="00F8699C" w:rsidRPr="00AD790F">
        <w:rPr>
          <w:rFonts w:ascii="Palatino Linotype" w:eastAsia="Palatino Linotype" w:hAnsi="Palatino Linotype" w:cs="Palatino Linotype"/>
          <w:color w:val="000000" w:themeColor="text1"/>
          <w:szCs w:val="24"/>
          <w:lang w:eastAsia="en-GB"/>
        </w:rPr>
        <w:t xml:space="preserve">The Barrister will process personal data in accordance with the Barrister’s privacy notice.  </w:t>
      </w:r>
    </w:p>
    <w:p w14:paraId="46CA4C29" w14:textId="69B54E6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7.3</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Lay Client and the Authorised Person each have, subject to the exemptions provided in the Regulation and the Act;   </w:t>
      </w:r>
    </w:p>
    <w:p w14:paraId="59D88A79" w14:textId="77777777" w:rsidR="00F8699C" w:rsidRPr="00AD790F" w:rsidRDefault="00F8699C" w:rsidP="00F8699C">
      <w:pPr>
        <w:tabs>
          <w:tab w:val="center" w:pos="2814"/>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7.3.1</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right of access to their personal data  </w:t>
      </w:r>
    </w:p>
    <w:p w14:paraId="63452C08"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7.3.1.1</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for the purpose of rectification or erasure of their personal data or restriction of processing concerning the data subject or to object to processing; </w:t>
      </w:r>
    </w:p>
    <w:p w14:paraId="6FB71435" w14:textId="77777777" w:rsidR="00F8699C" w:rsidRPr="00AD790F" w:rsidRDefault="00F8699C" w:rsidP="00F8699C">
      <w:pPr>
        <w:tabs>
          <w:tab w:val="center" w:pos="2815"/>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7.3.1.2</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to exercise their right to data portability;  </w:t>
      </w:r>
    </w:p>
    <w:p w14:paraId="5D8F2545" w14:textId="77777777" w:rsidR="00F8699C" w:rsidRPr="00AD790F" w:rsidRDefault="00F8699C" w:rsidP="00F8699C">
      <w:pPr>
        <w:spacing w:after="159" w:line="239" w:lineRule="auto"/>
        <w:ind w:left="847" w:right="-11" w:hanging="862"/>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7.3.2</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right to withdraw consent to the processing of personal data (it being understood that, in the event of such withdrawal of consent, the Barrister may no longer be able to continue to act and that the Barrister may continue to process the </w:t>
      </w:r>
      <w:r w:rsidRPr="00AD790F">
        <w:rPr>
          <w:rFonts w:ascii="Palatino Linotype" w:eastAsia="Palatino Linotype" w:hAnsi="Palatino Linotype" w:cs="Palatino Linotype"/>
          <w:color w:val="000000" w:themeColor="text1"/>
          <w:szCs w:val="24"/>
          <w:lang w:eastAsia="en-GB"/>
        </w:rPr>
        <w:lastRenderedPageBreak/>
        <w:t xml:space="preserve">personal data for purposes which are permitted by law notwithstanding the withdrawal of consent); </w:t>
      </w:r>
    </w:p>
    <w:p w14:paraId="5795B72F" w14:textId="77777777" w:rsidR="00F8699C" w:rsidRPr="00AD790F" w:rsidRDefault="00F8699C" w:rsidP="00F8699C">
      <w:pPr>
        <w:tabs>
          <w:tab w:val="center" w:pos="4104"/>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7.3.3</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right to lodge a complaint with the Information Commissioner. </w:t>
      </w:r>
    </w:p>
    <w:p w14:paraId="25A16E3A" w14:textId="2F322700"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7.4</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Authorised Person consents to the processing of his personal data in accordance with paragraphs 7.1 and 7.2  hereof and hereby warrants [and undertakes] that he has informed the Lay Client of the processing by the Barrister of the personal data in accordance with paragraphs 7.1 and 7.2, has provided a copy of these terms to the Lay Client, and has obtained a written confirmation from the Lay Client recording both the consent from the Lay Client to the processing for the purposes specified paragraphs 7.1 and 7.2 and the acknowledgement from the lay client that he has been notified of his rights under clause 7.3, which confirmation the Authorised Person undertakes to produce upon demand. </w:t>
      </w:r>
    </w:p>
    <w:p w14:paraId="3D0E6CFB"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7" w:name="_Toc218682615"/>
      <w:r w:rsidRPr="00AD790F">
        <w:rPr>
          <w:rFonts w:ascii="Palatino Linotype" w:eastAsia="Palatino Linotype" w:hAnsi="Palatino Linotype" w:cs="Palatino Linotype"/>
          <w:b/>
          <w:color w:val="000000" w:themeColor="text1"/>
          <w:sz w:val="28"/>
          <w:szCs w:val="24"/>
          <w:u w:val="single" w:color="000000"/>
          <w:lang w:eastAsia="en-GB"/>
        </w:rPr>
        <w:t>8.  PROVIDING THE SERVICES</w:t>
      </w:r>
      <w:bookmarkEnd w:id="7"/>
      <w:r w:rsidRPr="00AD790F">
        <w:rPr>
          <w:rFonts w:ascii="Palatino Linotype" w:eastAsia="Palatino Linotype" w:hAnsi="Palatino Linotype" w:cs="Palatino Linotype"/>
          <w:b/>
          <w:color w:val="000000" w:themeColor="text1"/>
          <w:sz w:val="28"/>
          <w:szCs w:val="24"/>
          <w:u w:color="000000"/>
          <w:lang w:eastAsia="en-GB"/>
        </w:rPr>
        <w:t xml:space="preserve"> </w:t>
      </w:r>
    </w:p>
    <w:p w14:paraId="6D779EB7" w14:textId="320EFFAC"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8.1</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will exercise reasonable skill and care in providing the Services.  The Barrister acknowledges the existence of a duty of care owed to the Lay Client at common law, subject to his professional obligations to the Court and under the Code. </w:t>
      </w:r>
    </w:p>
    <w:p w14:paraId="2110C1E7" w14:textId="047326B4"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8.2</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will provide the Services by such date as may be agreed between the parties, and in any event will do so within a reasonable time having regard to the nature of the Instructions and his other pre-existing professional obligations as referred to in paragraphs CD7, rC18, rC21 and rC87 of the Code of Conduct in the BSB Handbook. </w:t>
      </w:r>
    </w:p>
    <w:p w14:paraId="1AEB724B" w14:textId="50A08A3A"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8.3</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may delegate the provision of any part of the Services but will remain responsible for the acts, omissions, defaults or negligence of any delegate as if they were the acts, omissions, defaults or negligence of the Barrister. </w:t>
      </w:r>
    </w:p>
    <w:p w14:paraId="558C63A3" w14:textId="39E3ADCF"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8.4</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will, in addition, provide all information reasonably required to enable the Lay Client and/or Authorised Person to assess what costs have been incurred and to obtain and enforce any order or agreement to pay costs against any third party. </w:t>
      </w:r>
    </w:p>
    <w:p w14:paraId="05D74D7E" w14:textId="77777777" w:rsidR="00F8699C" w:rsidRPr="00AD790F" w:rsidRDefault="00F8699C" w:rsidP="00F8699C">
      <w:pPr>
        <w:spacing w:after="204"/>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2FC4961E"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8" w:name="_Toc218682616"/>
      <w:r w:rsidRPr="00AD790F">
        <w:rPr>
          <w:rFonts w:ascii="Palatino Linotype" w:eastAsia="Palatino Linotype" w:hAnsi="Palatino Linotype" w:cs="Palatino Linotype"/>
          <w:b/>
          <w:color w:val="000000" w:themeColor="text1"/>
          <w:sz w:val="28"/>
          <w:szCs w:val="24"/>
          <w:u w:val="single" w:color="000000"/>
          <w:lang w:eastAsia="en-GB"/>
        </w:rPr>
        <w:t>9.  INTELLECTUAL PROPERTY RIGHTS</w:t>
      </w:r>
      <w:bookmarkEnd w:id="8"/>
      <w:r w:rsidRPr="00AD790F">
        <w:rPr>
          <w:rFonts w:ascii="Palatino Linotype" w:eastAsia="Palatino Linotype" w:hAnsi="Palatino Linotype" w:cs="Palatino Linotype"/>
          <w:b/>
          <w:color w:val="000000" w:themeColor="text1"/>
          <w:sz w:val="28"/>
          <w:szCs w:val="24"/>
          <w:u w:color="000000"/>
          <w:lang w:eastAsia="en-GB"/>
        </w:rPr>
        <w:t xml:space="preserve"> </w:t>
      </w:r>
    </w:p>
    <w:p w14:paraId="23BFD158" w14:textId="6E8FB6C3"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9.1</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All copyright and other intellectual property rights of whatever nature in or attaching to the Barrister’s work product, including all documents, reports, written advice or other materials provided by the Barrister to the Authorised Person or the Lay Client belong to and remain with the Barrister.  The Authorised Person and the Lay Client have the right and licence to use the Barrister’s work product for the </w:t>
      </w:r>
      <w:proofErr w:type="gramStart"/>
      <w:r w:rsidRPr="00AD790F">
        <w:rPr>
          <w:rFonts w:ascii="Palatino Linotype" w:eastAsia="Palatino Linotype" w:hAnsi="Palatino Linotype" w:cs="Palatino Linotype"/>
          <w:color w:val="000000" w:themeColor="text1"/>
          <w:szCs w:val="24"/>
          <w:lang w:eastAsia="en-GB"/>
        </w:rPr>
        <w:t>particular Case</w:t>
      </w:r>
      <w:proofErr w:type="gramEnd"/>
      <w:r w:rsidRPr="00AD790F">
        <w:rPr>
          <w:rFonts w:ascii="Palatino Linotype" w:eastAsia="Palatino Linotype" w:hAnsi="Palatino Linotype" w:cs="Palatino Linotype"/>
          <w:color w:val="000000" w:themeColor="text1"/>
          <w:szCs w:val="24"/>
          <w:lang w:eastAsia="en-GB"/>
        </w:rPr>
        <w:t xml:space="preserve"> and the particular purpose for which it is prepared.  If the Authorised Person or the Lay Client wishes to use copies of the Barrister’s work product for purposes other than those for which it is prepared, this will require the express written permission of the Barrister.  The moral rights of the Barrister in respect of his work product are asserted. </w:t>
      </w:r>
      <w:r w:rsidRPr="00AD790F">
        <w:rPr>
          <w:rFonts w:ascii="Palatino Linotype" w:eastAsia="Aptos" w:hAnsi="Palatino Linotype" w:cs="Times New Roman"/>
          <w:color w:val="000000" w:themeColor="text1"/>
        </w:rPr>
        <w:t xml:space="preserve">For the avoidance of doubt neither the Authorised Person nor the Lay Client </w:t>
      </w:r>
      <w:r w:rsidRPr="00AD790F">
        <w:rPr>
          <w:rFonts w:ascii="Palatino Linotype" w:eastAsia="Aptos" w:hAnsi="Palatino Linotype" w:cs="Times New Roman"/>
          <w:color w:val="000000" w:themeColor="text1"/>
        </w:rPr>
        <w:lastRenderedPageBreak/>
        <w:t>are entitled to use the Barrister’s work product for the purpose of training an AI system of any form.</w:t>
      </w:r>
    </w:p>
    <w:p w14:paraId="10CEEBA6" w14:textId="77777777" w:rsidR="00F8699C" w:rsidRPr="00AD790F" w:rsidRDefault="00F8699C" w:rsidP="00F8699C">
      <w:pPr>
        <w:spacing w:after="202"/>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6D32E823"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9" w:name="_Toc218682617"/>
      <w:r w:rsidRPr="00AD790F">
        <w:rPr>
          <w:rFonts w:ascii="Palatino Linotype" w:eastAsia="Palatino Linotype" w:hAnsi="Palatino Linotype" w:cs="Palatino Linotype"/>
          <w:b/>
          <w:color w:val="000000" w:themeColor="text1"/>
          <w:sz w:val="28"/>
          <w:szCs w:val="24"/>
          <w:u w:val="single" w:color="000000"/>
          <w:lang w:eastAsia="en-GB"/>
        </w:rPr>
        <w:t>10.  LIABILITY &amp; INSURANCE</w:t>
      </w:r>
      <w:bookmarkEnd w:id="9"/>
      <w:r w:rsidRPr="00AD790F">
        <w:rPr>
          <w:rFonts w:ascii="Palatino Linotype" w:eastAsia="Palatino Linotype" w:hAnsi="Palatino Linotype" w:cs="Palatino Linotype"/>
          <w:b/>
          <w:color w:val="000000" w:themeColor="text1"/>
          <w:sz w:val="28"/>
          <w:szCs w:val="24"/>
          <w:u w:color="000000"/>
          <w:lang w:eastAsia="en-GB"/>
        </w:rPr>
        <w:t xml:space="preserve"> </w:t>
      </w:r>
    </w:p>
    <w:p w14:paraId="550086B1" w14:textId="1A634B81"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10.1 </w:t>
      </w:r>
      <w:r w:rsidR="001F296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The Barrister shall arrange and maintain professional indemnity insurance as required by the Code.</w:t>
      </w:r>
    </w:p>
    <w:p w14:paraId="103C176F" w14:textId="6E5466A8"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10.2 </w:t>
      </w:r>
      <w:r w:rsidR="001F296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If the Lay Client or Authorised Person makes a complaint about the Barrister’s work or brings a claim against them or if the Barrister reasonably thinks that there is the potential for a claim, complaint or other similar issue to arise in the future, then both the Authorised Person and the Lay Client (by the Authorised Person as agent for the Lay Client) hereby give permission in advance (and irrevocably) for the barrister to share any information and documents (including confidential and privileged information and documents) with the Barrister’s professional indemnity insurers and any legal or other advisers who are appointed by the Barrister or the professional indemnity insurers in relation thereto.  For the avoidance of doubt, any confidential documents will be supplied to the professional indemnity insurers and/or advisers on the basis that they should keep any such information and documents confidential.</w:t>
      </w:r>
    </w:p>
    <w:p w14:paraId="6C5BBCB6" w14:textId="77777777" w:rsidR="00F8699C" w:rsidRPr="00AD790F" w:rsidRDefault="00F8699C" w:rsidP="00F8699C">
      <w:pPr>
        <w:spacing w:after="147" w:line="247" w:lineRule="auto"/>
        <w:ind w:left="845" w:hanging="860"/>
        <w:jc w:val="both"/>
        <w:rPr>
          <w:rFonts w:ascii="Palatino Linotype" w:hAnsi="Palatino Linotype"/>
          <w:color w:val="000000" w:themeColor="text1"/>
        </w:rPr>
      </w:pPr>
      <w:r w:rsidRPr="00AD790F">
        <w:rPr>
          <w:rFonts w:ascii="Palatino Linotype" w:hAnsi="Palatino Linotype"/>
          <w:color w:val="000000" w:themeColor="text1"/>
        </w:rPr>
        <w:t>10.2.1</w:t>
      </w:r>
      <w:r w:rsidRPr="00AD790F">
        <w:rPr>
          <w:rFonts w:ascii="Palatino Linotype" w:hAnsi="Palatino Linotype"/>
          <w:color w:val="000000" w:themeColor="text1"/>
        </w:rPr>
        <w:tab/>
        <w:t>The Authorised Person hereby warrants that they are authorised by the Lay Client to agree to the application of this Clause 10.2.</w:t>
      </w:r>
    </w:p>
    <w:p w14:paraId="16638596" w14:textId="2B6B7717" w:rsidR="00F8699C" w:rsidRPr="00AD790F" w:rsidRDefault="00F8699C" w:rsidP="00F8699C">
      <w:pPr>
        <w:tabs>
          <w:tab w:val="center" w:pos="3496"/>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10.3 </w:t>
      </w:r>
      <w:r w:rsidR="001F296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Subject to Clause 10.5 below, the Barrister is not liable: </w:t>
      </w:r>
    </w:p>
    <w:p w14:paraId="03087B86" w14:textId="77777777" w:rsidR="00F8699C" w:rsidRPr="00AD790F" w:rsidRDefault="00F8699C" w:rsidP="00F8699C">
      <w:pPr>
        <w:tabs>
          <w:tab w:val="center" w:pos="4911"/>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10.3.1</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For any loss or damage, however suffered, by any person other than the Lay Client; </w:t>
      </w:r>
    </w:p>
    <w:p w14:paraId="777787B6"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10.3.2</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for any loss or damage, however suffered, which is caused by inaccurate, incomplete or late Instructions; </w:t>
      </w:r>
    </w:p>
    <w:p w14:paraId="3F9E4EA0" w14:textId="77777777" w:rsidR="00F8699C" w:rsidRPr="00AD790F" w:rsidRDefault="00F8699C" w:rsidP="00F8699C">
      <w:pPr>
        <w:tabs>
          <w:tab w:val="center" w:pos="3558"/>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10.3.3</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for any indirect or consequential loss however suffered. </w:t>
      </w:r>
    </w:p>
    <w:p w14:paraId="373B241F" w14:textId="1581B0E1"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10.4 </w:t>
      </w:r>
      <w:r w:rsidR="001F296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Notwithstanding Clause 10.3 above or (if it is in effect) Clause 10.6 below and subject to Clause 10.5 below, in order to comply with rules rC76 and rC77 of the Code and in view of the limitations on cover imposed by the Bar Mutual Indemnity Fund Limited and top-up insurers, to the extent that the Barrister might incur any liability under this contract to any person, which liability would not have arisen had the Barrister provided services pursuant to the instructions on a noncontractual basis, such liability shall be limited to £100,000 in respect of any breach on the part of the Barrister, with the same single aggregate limit of £100,000 to apply to all such contractual liability in respect of any breaches arising from – </w:t>
      </w:r>
    </w:p>
    <w:p w14:paraId="72E5847D"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10.4.1</w:t>
      </w:r>
      <w:r w:rsidRPr="00AD790F">
        <w:rPr>
          <w:rFonts w:ascii="Palatino Linotype" w:eastAsia="Palatino Linotype" w:hAnsi="Palatino Linotype" w:cs="Palatino Linotype"/>
          <w:color w:val="000000" w:themeColor="text1"/>
          <w:szCs w:val="24"/>
          <w:lang w:eastAsia="en-GB"/>
        </w:rPr>
        <w:tab/>
        <w:t xml:space="preserve">The same act or omission, </w:t>
      </w:r>
    </w:p>
    <w:p w14:paraId="6A189755"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10.4.2</w:t>
      </w:r>
      <w:r w:rsidRPr="00AD790F">
        <w:rPr>
          <w:rFonts w:ascii="Palatino Linotype" w:eastAsia="Palatino Linotype" w:hAnsi="Palatino Linotype" w:cs="Palatino Linotype"/>
          <w:color w:val="000000" w:themeColor="text1"/>
          <w:szCs w:val="24"/>
          <w:lang w:eastAsia="en-GB"/>
        </w:rPr>
        <w:tab/>
        <w:t xml:space="preserve">A series or group of related acts or omissions, </w:t>
      </w:r>
    </w:p>
    <w:p w14:paraId="4C7295AF"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10.4.3</w:t>
      </w:r>
      <w:r w:rsidRPr="00AD790F">
        <w:rPr>
          <w:rFonts w:ascii="Palatino Linotype" w:eastAsia="Palatino Linotype" w:hAnsi="Palatino Linotype" w:cs="Palatino Linotype"/>
          <w:color w:val="000000" w:themeColor="text1"/>
          <w:szCs w:val="24"/>
          <w:lang w:eastAsia="en-GB"/>
        </w:rPr>
        <w:tab/>
        <w:t xml:space="preserve">A series or group of similar acts or omissions, or </w:t>
      </w:r>
    </w:p>
    <w:p w14:paraId="62E53370"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10.4.4</w:t>
      </w:r>
      <w:r w:rsidRPr="00AD790F">
        <w:rPr>
          <w:rFonts w:ascii="Palatino Linotype" w:eastAsia="Palatino Linotype" w:hAnsi="Palatino Linotype" w:cs="Palatino Linotype"/>
          <w:color w:val="000000" w:themeColor="text1"/>
          <w:szCs w:val="24"/>
          <w:lang w:eastAsia="en-GB"/>
        </w:rPr>
        <w:tab/>
        <w:t>The same originating cause.</w:t>
      </w:r>
    </w:p>
    <w:p w14:paraId="0DF339DD"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lastRenderedPageBreak/>
        <w:t>10.5</w:t>
      </w:r>
      <w:r w:rsidRPr="00AD790F">
        <w:rPr>
          <w:rFonts w:ascii="Palatino Linotype" w:eastAsia="Palatino Linotype" w:hAnsi="Palatino Linotype" w:cs="Palatino Linotype"/>
          <w:color w:val="000000" w:themeColor="text1"/>
          <w:szCs w:val="24"/>
          <w:lang w:eastAsia="en-GB"/>
        </w:rPr>
        <w:tab/>
        <w:t xml:space="preserve">Nothing in Clauses 10.3 or 10.4 above or 10.6 below (if effective) shall operate </w:t>
      </w:r>
      <w:proofErr w:type="gramStart"/>
      <w:r w:rsidRPr="00AD790F">
        <w:rPr>
          <w:rFonts w:ascii="Palatino Linotype" w:eastAsia="Palatino Linotype" w:hAnsi="Palatino Linotype" w:cs="Palatino Linotype"/>
          <w:color w:val="000000" w:themeColor="text1"/>
          <w:szCs w:val="24"/>
          <w:lang w:eastAsia="en-GB"/>
        </w:rPr>
        <w:t>so as to</w:t>
      </w:r>
      <w:proofErr w:type="gramEnd"/>
      <w:r w:rsidRPr="00AD790F">
        <w:rPr>
          <w:rFonts w:ascii="Palatino Linotype" w:eastAsia="Palatino Linotype" w:hAnsi="Palatino Linotype" w:cs="Palatino Linotype"/>
          <w:color w:val="000000" w:themeColor="text1"/>
          <w:szCs w:val="24"/>
          <w:lang w:eastAsia="en-GB"/>
        </w:rPr>
        <w:t xml:space="preserve"> exclude liability where such exclusion is prohibited by law. </w:t>
      </w:r>
    </w:p>
    <w:p w14:paraId="46FF9586" w14:textId="54C46E8B"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b/>
          <w:bCs/>
          <w:color w:val="000000" w:themeColor="text1"/>
          <w:lang w:eastAsia="en-GB"/>
        </w:rPr>
        <w:t xml:space="preserve">10.6 </w:t>
      </w:r>
      <w:r w:rsidR="001F296F" w:rsidRPr="00AD790F">
        <w:rPr>
          <w:rFonts w:ascii="Palatino Linotype" w:eastAsia="Palatino Linotype" w:hAnsi="Palatino Linotype" w:cs="Palatino Linotype"/>
          <w:b/>
          <w:bCs/>
          <w:color w:val="000000" w:themeColor="text1"/>
          <w:lang w:eastAsia="en-GB"/>
        </w:rPr>
        <w:tab/>
      </w:r>
      <w:r w:rsidRPr="00AD790F">
        <w:rPr>
          <w:rFonts w:ascii="Palatino Linotype" w:eastAsia="Palatino Linotype" w:hAnsi="Palatino Linotype" w:cs="Palatino Linotype"/>
          <w:b/>
          <w:bCs/>
          <w:color w:val="000000" w:themeColor="text1"/>
          <w:u w:val="single"/>
          <w:lang w:eastAsia="en-GB"/>
        </w:rPr>
        <w:t>Optional clause on limiting liability</w:t>
      </w:r>
      <w:r w:rsidRPr="00AD790F">
        <w:rPr>
          <w:rStyle w:val="FootnoteReference"/>
          <w:rFonts w:ascii="Palatino Linotype" w:eastAsia="Palatino Linotype" w:hAnsi="Palatino Linotype" w:cs="Palatino Linotype"/>
          <w:b/>
          <w:bCs/>
          <w:color w:val="000000" w:themeColor="text1"/>
          <w:u w:val="single"/>
          <w:lang w:eastAsia="en-GB"/>
        </w:rPr>
        <w:footnoteReference w:id="2"/>
      </w:r>
      <w:r w:rsidRPr="00AD790F">
        <w:rPr>
          <w:rFonts w:ascii="Palatino Linotype" w:eastAsia="Palatino Linotype" w:hAnsi="Palatino Linotype" w:cs="Palatino Linotype"/>
          <w:color w:val="000000" w:themeColor="text1"/>
          <w:lang w:eastAsia="en-GB"/>
        </w:rPr>
        <w:t xml:space="preserve">  </w:t>
      </w:r>
    </w:p>
    <w:p w14:paraId="5617FF09"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10.6.1</w:t>
      </w:r>
      <w:r w:rsidRPr="00AD790F">
        <w:rPr>
          <w:rFonts w:ascii="Palatino Linotype" w:eastAsia="Palatino Linotype" w:hAnsi="Palatino Linotype" w:cs="Palatino Linotype"/>
          <w:color w:val="000000" w:themeColor="text1"/>
          <w:szCs w:val="24"/>
          <w:lang w:eastAsia="en-GB"/>
        </w:rPr>
        <w:tab/>
        <w:t>This Clause 10.6 shall not have effect unless the Barrister and the Authorised Person specifically and expressly agree in writing (including by exchange of emails or other electronic media which creates a permanent record) that it should do so, which they can do by agreeing upon the figure to be applied in Clause 10.6.2</w:t>
      </w:r>
    </w:p>
    <w:p w14:paraId="719FCF70" w14:textId="77777777" w:rsidR="00F8699C" w:rsidRPr="00AD790F" w:rsidRDefault="00F8699C" w:rsidP="00F8699C">
      <w:pPr>
        <w:spacing w:after="147" w:line="247" w:lineRule="auto"/>
        <w:ind w:left="845" w:hanging="860"/>
        <w:jc w:val="both"/>
        <w:rPr>
          <w:rFonts w:ascii="Palatino Linotype" w:hAnsi="Palatino Linotype"/>
          <w:color w:val="000000" w:themeColor="text1"/>
        </w:rPr>
      </w:pPr>
      <w:r w:rsidRPr="00AD790F">
        <w:rPr>
          <w:rFonts w:ascii="Palatino Linotype" w:eastAsia="Palatino Linotype" w:hAnsi="Palatino Linotype" w:cs="Palatino Linotype"/>
          <w:color w:val="000000" w:themeColor="text1"/>
          <w:szCs w:val="24"/>
          <w:lang w:eastAsia="en-GB"/>
        </w:rPr>
        <w:t>10.6.2</w:t>
      </w:r>
      <w:r w:rsidRPr="00AD790F">
        <w:rPr>
          <w:rFonts w:ascii="Palatino Linotype" w:eastAsia="Palatino Linotype" w:hAnsi="Palatino Linotype" w:cs="Palatino Linotype"/>
          <w:color w:val="000000" w:themeColor="text1"/>
          <w:szCs w:val="24"/>
          <w:lang w:eastAsia="en-GB"/>
        </w:rPr>
        <w:tab/>
        <w:t>T</w:t>
      </w:r>
      <w:r w:rsidRPr="00AD790F">
        <w:rPr>
          <w:rFonts w:ascii="Palatino Linotype" w:hAnsi="Palatino Linotype"/>
          <w:color w:val="000000" w:themeColor="text1"/>
        </w:rPr>
        <w:t>he Barrister's liability (whether at common law, including for negligence, in equity or otherwise) in respect of:</w:t>
      </w:r>
    </w:p>
    <w:p w14:paraId="1AE5ED5B" w14:textId="77777777" w:rsidR="00F8699C" w:rsidRPr="00AD790F" w:rsidRDefault="00F8699C" w:rsidP="00F8699C">
      <w:pPr>
        <w:spacing w:after="147" w:line="247" w:lineRule="auto"/>
        <w:ind w:left="845" w:hanging="860"/>
        <w:jc w:val="both"/>
        <w:rPr>
          <w:rFonts w:ascii="Palatino Linotype" w:hAnsi="Palatino Linotype"/>
          <w:color w:val="000000" w:themeColor="text1"/>
        </w:rPr>
      </w:pPr>
      <w:r w:rsidRPr="00AD790F">
        <w:rPr>
          <w:rFonts w:ascii="Palatino Linotype" w:eastAsia="Palatino Linotype" w:hAnsi="Palatino Linotype" w:cs="Palatino Linotype"/>
          <w:color w:val="000000" w:themeColor="text1"/>
          <w:szCs w:val="24"/>
          <w:lang w:eastAsia="en-GB"/>
        </w:rPr>
        <w:t>10.6.2.1</w:t>
      </w:r>
      <w:r w:rsidRPr="00AD790F">
        <w:rPr>
          <w:rFonts w:ascii="Palatino Linotype" w:eastAsia="Palatino Linotype" w:hAnsi="Palatino Linotype" w:cs="Palatino Linotype"/>
          <w:color w:val="000000" w:themeColor="text1"/>
          <w:szCs w:val="24"/>
          <w:lang w:eastAsia="en-GB"/>
        </w:rPr>
        <w:tab/>
      </w:r>
      <w:r w:rsidRPr="00AD790F">
        <w:rPr>
          <w:rFonts w:ascii="Palatino Linotype" w:hAnsi="Palatino Linotype"/>
          <w:color w:val="000000" w:themeColor="text1"/>
        </w:rPr>
        <w:t xml:space="preserve">any breach of the Barrister's obligations in providing the Services, and/or </w:t>
      </w:r>
    </w:p>
    <w:p w14:paraId="01CF84AB" w14:textId="77777777" w:rsidR="00F8699C" w:rsidRPr="00AD790F" w:rsidRDefault="00F8699C" w:rsidP="00F8699C">
      <w:pPr>
        <w:spacing w:after="147" w:line="247" w:lineRule="auto"/>
        <w:ind w:left="845" w:hanging="860"/>
        <w:jc w:val="both"/>
        <w:rPr>
          <w:rFonts w:ascii="Palatino Linotype" w:hAnsi="Palatino Linotype"/>
          <w:color w:val="000000" w:themeColor="text1"/>
        </w:rPr>
      </w:pPr>
      <w:r w:rsidRPr="00AD790F">
        <w:rPr>
          <w:rFonts w:ascii="Palatino Linotype" w:eastAsia="Palatino Linotype" w:hAnsi="Palatino Linotype" w:cs="Palatino Linotype"/>
          <w:color w:val="000000" w:themeColor="text1"/>
          <w:szCs w:val="24"/>
          <w:lang w:eastAsia="en-GB"/>
        </w:rPr>
        <w:t xml:space="preserve">10.6.2.2 </w:t>
      </w:r>
      <w:r w:rsidRPr="00AD790F">
        <w:rPr>
          <w:rFonts w:ascii="Palatino Linotype" w:eastAsia="Palatino Linotype" w:hAnsi="Palatino Linotype" w:cs="Palatino Linotype"/>
          <w:color w:val="000000" w:themeColor="text1"/>
          <w:szCs w:val="24"/>
          <w:lang w:eastAsia="en-GB"/>
        </w:rPr>
        <w:tab/>
      </w:r>
      <w:r w:rsidRPr="00AD790F">
        <w:rPr>
          <w:rFonts w:ascii="Palatino Linotype" w:hAnsi="Palatino Linotype"/>
          <w:color w:val="000000" w:themeColor="text1"/>
        </w:rPr>
        <w:t xml:space="preserve">all breaches of the Barrister's obligations in providing the Services, </w:t>
      </w:r>
    </w:p>
    <w:p w14:paraId="112147FA" w14:textId="77777777" w:rsidR="00F8699C" w:rsidRPr="00AD790F" w:rsidRDefault="00F8699C" w:rsidP="00F8699C">
      <w:pPr>
        <w:spacing w:after="147" w:line="247" w:lineRule="auto"/>
        <w:ind w:left="845" w:hanging="8"/>
        <w:jc w:val="both"/>
        <w:rPr>
          <w:rFonts w:ascii="Palatino Linotype" w:hAnsi="Palatino Linotype"/>
          <w:color w:val="000000" w:themeColor="text1"/>
        </w:rPr>
      </w:pPr>
      <w:r w:rsidRPr="00AD790F">
        <w:rPr>
          <w:rFonts w:ascii="Palatino Linotype" w:hAnsi="Palatino Linotype"/>
          <w:color w:val="000000" w:themeColor="text1"/>
        </w:rPr>
        <w:t>arising from or which are attributable to (</w:t>
      </w:r>
      <w:proofErr w:type="spellStart"/>
      <w:r w:rsidRPr="00AD790F">
        <w:rPr>
          <w:rFonts w:ascii="Palatino Linotype" w:hAnsi="Palatino Linotype"/>
          <w:color w:val="000000" w:themeColor="text1"/>
        </w:rPr>
        <w:t>i</w:t>
      </w:r>
      <w:proofErr w:type="spellEnd"/>
      <w:r w:rsidRPr="00AD790F">
        <w:rPr>
          <w:rFonts w:ascii="Palatino Linotype" w:hAnsi="Palatino Linotype"/>
          <w:color w:val="000000" w:themeColor="text1"/>
        </w:rPr>
        <w:t xml:space="preserve">) the same act or omission, (ii) a series or group of related acts or omissions, (iii) a series or group of similar acts or omissions or (iv) the same originating cause, shall be limited to the sum expressly agreed in writing between the Barrister and the </w:t>
      </w:r>
      <w:r w:rsidRPr="00AD790F">
        <w:rPr>
          <w:rFonts w:ascii="Palatino Linotype" w:eastAsia="Palatino Linotype" w:hAnsi="Palatino Linotype" w:cs="Palatino Linotype"/>
          <w:color w:val="000000" w:themeColor="text1"/>
          <w:szCs w:val="24"/>
          <w:lang w:eastAsia="en-GB"/>
        </w:rPr>
        <w:t>Authorised Person, which shall apply as a single aggregate limit to the Barrister’s liability to the Authorised Person and/or the Lay Client</w:t>
      </w:r>
      <w:r w:rsidRPr="00AD790F">
        <w:rPr>
          <w:rFonts w:ascii="Palatino Linotype" w:hAnsi="Palatino Linotype"/>
          <w:color w:val="000000" w:themeColor="text1"/>
        </w:rPr>
        <w:t>.</w:t>
      </w:r>
    </w:p>
    <w:p w14:paraId="44D2E99C" w14:textId="77777777" w:rsidR="00F8699C" w:rsidRPr="00AD790F" w:rsidRDefault="00F8699C" w:rsidP="00F8699C">
      <w:pPr>
        <w:spacing w:after="147" w:line="247" w:lineRule="auto"/>
        <w:ind w:left="845" w:hanging="860"/>
        <w:jc w:val="both"/>
        <w:rPr>
          <w:rFonts w:ascii="Palatino Linotype" w:hAnsi="Palatino Linotype"/>
          <w:color w:val="000000" w:themeColor="text1"/>
        </w:rPr>
      </w:pPr>
      <w:r w:rsidRPr="00AD790F">
        <w:rPr>
          <w:rFonts w:ascii="Palatino Linotype" w:hAnsi="Palatino Linotype"/>
          <w:color w:val="000000" w:themeColor="text1"/>
        </w:rPr>
        <w:t>10.6.3</w:t>
      </w:r>
      <w:r w:rsidRPr="00AD790F">
        <w:rPr>
          <w:rFonts w:ascii="Palatino Linotype" w:hAnsi="Palatino Linotype"/>
          <w:color w:val="000000" w:themeColor="text1"/>
        </w:rPr>
        <w:tab/>
        <w:t>For the purposes of this Clause 10.6, the Barrister’s liability as so limited shall include all and any liability for damages, interest and adverse costs.</w:t>
      </w:r>
    </w:p>
    <w:p w14:paraId="6A58E175" w14:textId="77777777" w:rsidR="00F8699C" w:rsidRPr="00AD790F" w:rsidRDefault="00F8699C" w:rsidP="00F8699C">
      <w:pPr>
        <w:spacing w:after="147" w:line="247" w:lineRule="auto"/>
        <w:ind w:left="845" w:hanging="860"/>
        <w:jc w:val="both"/>
        <w:rPr>
          <w:rFonts w:ascii="Palatino Linotype" w:hAnsi="Palatino Linotype"/>
          <w:color w:val="000000" w:themeColor="text1"/>
        </w:rPr>
      </w:pPr>
      <w:r w:rsidRPr="00AD790F">
        <w:rPr>
          <w:rFonts w:ascii="Palatino Linotype" w:hAnsi="Palatino Linotype"/>
          <w:color w:val="000000" w:themeColor="text1"/>
        </w:rPr>
        <w:t>10.6.4</w:t>
      </w:r>
      <w:r w:rsidRPr="00AD790F">
        <w:rPr>
          <w:rFonts w:ascii="Palatino Linotype" w:hAnsi="Palatino Linotype"/>
          <w:color w:val="000000" w:themeColor="text1"/>
        </w:rPr>
        <w:tab/>
        <w:t>The Authorised Person hereby warrants that they are authorised by the Lay Client to agree to the application of this Clause 10.6 and to the figure to be applied in Clause 10.6.2.</w:t>
      </w:r>
    </w:p>
    <w:p w14:paraId="6ECE32E6" w14:textId="77777777" w:rsidR="00F8699C" w:rsidRPr="00AD790F" w:rsidRDefault="00F8699C" w:rsidP="00F8699C">
      <w:pPr>
        <w:spacing w:after="201"/>
        <w:rPr>
          <w:rFonts w:ascii="Palatino Linotype" w:eastAsia="Palatino Linotype" w:hAnsi="Palatino Linotype" w:cs="Palatino Linotype"/>
          <w:color w:val="000000" w:themeColor="text1"/>
          <w:szCs w:val="24"/>
          <w:lang w:eastAsia="en-GB"/>
        </w:rPr>
      </w:pPr>
    </w:p>
    <w:p w14:paraId="778382E2"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10" w:name="_Toc218682618"/>
      <w:r w:rsidRPr="00AD790F">
        <w:rPr>
          <w:rFonts w:ascii="Palatino Linotype" w:eastAsia="Palatino Linotype" w:hAnsi="Palatino Linotype" w:cs="Palatino Linotype"/>
          <w:b/>
          <w:color w:val="000000" w:themeColor="text1"/>
          <w:sz w:val="28"/>
          <w:szCs w:val="24"/>
          <w:u w:val="single" w:color="000000"/>
          <w:lang w:eastAsia="en-GB"/>
        </w:rPr>
        <w:t>11.  FEES</w:t>
      </w:r>
      <w:bookmarkEnd w:id="10"/>
      <w:r w:rsidRPr="00AD790F">
        <w:rPr>
          <w:rFonts w:ascii="Palatino Linotype" w:eastAsia="Palatino Linotype" w:hAnsi="Palatino Linotype" w:cs="Palatino Linotype"/>
          <w:b/>
          <w:color w:val="000000" w:themeColor="text1"/>
          <w:sz w:val="28"/>
          <w:szCs w:val="24"/>
          <w:u w:color="000000"/>
          <w:lang w:eastAsia="en-GB"/>
        </w:rPr>
        <w:t xml:space="preserve"> </w:t>
      </w:r>
    </w:p>
    <w:p w14:paraId="0B411682" w14:textId="721E2EF9"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11.1</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fee for the Services shall in all cases comply with paragraph rC9.7 of the Code and will be calculated as agreed between the Barrister (or his clerk on his behalf) and the Authorised Person, whether prospectively or retrospectively. </w:t>
      </w:r>
    </w:p>
    <w:p w14:paraId="5B093D2F" w14:textId="0AFD0C35"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11.2 </w:t>
      </w:r>
      <w:r w:rsidR="001F296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may agree to provide the Services for a fixed fee or may agree to provide the Services </w:t>
      </w:r>
      <w:proofErr w:type="gramStart"/>
      <w:r w:rsidRPr="00AD790F">
        <w:rPr>
          <w:rFonts w:ascii="Palatino Linotype" w:eastAsia="Palatino Linotype" w:hAnsi="Palatino Linotype" w:cs="Palatino Linotype"/>
          <w:color w:val="000000" w:themeColor="text1"/>
          <w:szCs w:val="24"/>
          <w:lang w:eastAsia="en-GB"/>
        </w:rPr>
        <w:t>on the basis of</w:t>
      </w:r>
      <w:proofErr w:type="gramEnd"/>
      <w:r w:rsidRPr="00AD790F">
        <w:rPr>
          <w:rFonts w:ascii="Palatino Linotype" w:eastAsia="Palatino Linotype" w:hAnsi="Palatino Linotype" w:cs="Palatino Linotype"/>
          <w:color w:val="000000" w:themeColor="text1"/>
          <w:szCs w:val="24"/>
          <w:lang w:eastAsia="en-GB"/>
        </w:rPr>
        <w:t xml:space="preserve"> an agreed hourly rate or on such other basis as may from time to time be agreed.  If an hourly rate is agreed: </w:t>
      </w:r>
    </w:p>
    <w:p w14:paraId="0C7D2A9D"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lastRenderedPageBreak/>
        <w:t xml:space="preserve">11.2.1 </w:t>
      </w:r>
      <w:r w:rsidRPr="00AD790F">
        <w:rPr>
          <w:rFonts w:ascii="Palatino Linotype" w:eastAsia="Palatino Linotype" w:hAnsi="Palatino Linotype" w:cs="Palatino Linotype"/>
          <w:color w:val="000000" w:themeColor="text1"/>
          <w:szCs w:val="24"/>
          <w:lang w:eastAsia="en-GB"/>
        </w:rPr>
        <w:tab/>
        <w:t xml:space="preserve">the agreed hourly rate will be subject to reasonable periodic review by the Barrister, and in addition may be reviewed by the Barrister to reflect any reasonably significant changes in his status or seniority; </w:t>
      </w:r>
    </w:p>
    <w:p w14:paraId="38D88A26"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11.2.2 </w:t>
      </w:r>
      <w:r w:rsidRPr="00AD790F">
        <w:rPr>
          <w:rFonts w:ascii="Palatino Linotype" w:eastAsia="Palatino Linotype" w:hAnsi="Palatino Linotype" w:cs="Palatino Linotype"/>
          <w:color w:val="000000" w:themeColor="text1"/>
          <w:szCs w:val="24"/>
          <w:lang w:eastAsia="en-GB"/>
        </w:rPr>
        <w:tab/>
        <w:t xml:space="preserve">any variation of the agreed hourly rate and the date on which it shall take effect shall be agreed with the Authorised Person, and in default of agreement the Barrister shall be entitled to treat the Agreement as having been terminated by the Authorised Person, subject to the Barrister’s obligations under paragraphs rC25-rC27, and related guidance, of the Code. </w:t>
      </w:r>
    </w:p>
    <w:p w14:paraId="6638A7B9" w14:textId="28CA0993"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11.3</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If no fee or hourly rate is agreed, then the Barrister is entitled to charge a reasonable fee for the Services having regard to all relevant circumstances. </w:t>
      </w:r>
    </w:p>
    <w:p w14:paraId="26874ED5" w14:textId="69DE0858"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11.4</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fee for the Barrister’s Services is exclusive of any applicable Value Added Tax (or any tax of a similar nature), which shall be added to the fee at the appropriate rate. </w:t>
      </w:r>
    </w:p>
    <w:p w14:paraId="2FE80710" w14:textId="77777777" w:rsidR="00F8699C" w:rsidRPr="00AD790F" w:rsidRDefault="00F8699C" w:rsidP="00F8699C">
      <w:pPr>
        <w:spacing w:after="204"/>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7363C7CD"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11" w:name="_Toc218682619"/>
      <w:r w:rsidRPr="00AD790F">
        <w:rPr>
          <w:rFonts w:ascii="Palatino Linotype" w:eastAsia="Palatino Linotype" w:hAnsi="Palatino Linotype" w:cs="Palatino Linotype"/>
          <w:b/>
          <w:color w:val="000000" w:themeColor="text1"/>
          <w:sz w:val="28"/>
          <w:szCs w:val="24"/>
          <w:u w:val="single" w:color="000000"/>
          <w:lang w:eastAsia="en-GB"/>
        </w:rPr>
        <w:t>12.  BILLING, PAYMENT AND INTEREST</w:t>
      </w:r>
      <w:bookmarkEnd w:id="11"/>
      <w:r w:rsidRPr="00AD790F">
        <w:rPr>
          <w:rFonts w:ascii="Palatino Linotype" w:eastAsia="Palatino Linotype" w:hAnsi="Palatino Linotype" w:cs="Palatino Linotype"/>
          <w:b/>
          <w:color w:val="000000" w:themeColor="text1"/>
          <w:sz w:val="28"/>
          <w:szCs w:val="24"/>
          <w:u w:color="000000"/>
          <w:lang w:eastAsia="en-GB"/>
        </w:rPr>
        <w:t xml:space="preserve"> </w:t>
      </w:r>
    </w:p>
    <w:p w14:paraId="55F4FF41" w14:textId="05F2FDCD"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12.1</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shall be entitled to deliver an Invoice to the Authorised Person in respect of the Services or any completed part thereof and any disbursements at any time after supplying the Services or the relevant part thereof. </w:t>
      </w:r>
    </w:p>
    <w:p w14:paraId="32F13D27" w14:textId="55FF4F2E"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12.2</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shall deliver an Invoice to the Authorised Person in respect of the Services or any part thereof and any disbursements as soon as reasonably practicable after and not more than 3 months from the earliest of: (a) a request by the Authorised Person; (b) notification by the Authorised Person that the Case has settled or otherwise concluded; or (c) termination of the Agreement. </w:t>
      </w:r>
    </w:p>
    <w:p w14:paraId="6BC3C128" w14:textId="77777777" w:rsidR="00F8699C" w:rsidRPr="00AD790F" w:rsidRDefault="00F8699C" w:rsidP="00F8699C">
      <w:pPr>
        <w:tabs>
          <w:tab w:val="center" w:pos="3365"/>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12.3</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Invoice must set out an itemised description of: </w:t>
      </w:r>
    </w:p>
    <w:p w14:paraId="4FD5FA04" w14:textId="77777777" w:rsidR="00F8699C" w:rsidRPr="00AD790F" w:rsidRDefault="00F8699C" w:rsidP="00F8699C">
      <w:pPr>
        <w:tabs>
          <w:tab w:val="center" w:pos="3743"/>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12.3.1</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Services provided by the Barrister and the fees charged; </w:t>
      </w:r>
    </w:p>
    <w:p w14:paraId="5EE5473D" w14:textId="77777777" w:rsidR="00F8699C" w:rsidRPr="00AD790F" w:rsidRDefault="00F8699C" w:rsidP="00F8699C">
      <w:pPr>
        <w:tabs>
          <w:tab w:val="center" w:pos="3445"/>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12.3.2</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any disbursements incurred and the cost thereof; and </w:t>
      </w:r>
    </w:p>
    <w:p w14:paraId="1CEADC8F" w14:textId="77777777" w:rsidR="00F8699C" w:rsidRPr="00AD790F" w:rsidRDefault="00F8699C" w:rsidP="00F8699C">
      <w:pPr>
        <w:tabs>
          <w:tab w:val="center" w:pos="2949"/>
        </w:tabs>
        <w:spacing w:after="147"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12.3.3</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VAT (or any tax of a similar nature), if any. </w:t>
      </w:r>
    </w:p>
    <w:p w14:paraId="791C14EA" w14:textId="3E8D69E8"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12.4</w:t>
      </w:r>
      <w:r w:rsidRPr="00AD790F">
        <w:rPr>
          <w:rFonts w:ascii="Arial" w:eastAsia="Arial" w:hAnsi="Arial" w:cs="Arial"/>
          <w:color w:val="000000" w:themeColor="text1"/>
          <w:szCs w:val="24"/>
          <w:lang w:eastAsia="en-GB"/>
        </w:rPr>
        <w:t xml:space="preserve"> </w:t>
      </w:r>
      <w:r w:rsidR="001F296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Authorised Person must pay the Invoice within 30 days of delivery, time being of the essence, </w:t>
      </w:r>
      <w:proofErr w:type="gramStart"/>
      <w:r w:rsidRPr="00AD790F">
        <w:rPr>
          <w:rFonts w:ascii="Palatino Linotype" w:eastAsia="Palatino Linotype" w:hAnsi="Palatino Linotype" w:cs="Palatino Linotype"/>
          <w:color w:val="000000" w:themeColor="text1"/>
          <w:szCs w:val="24"/>
          <w:lang w:eastAsia="en-GB"/>
        </w:rPr>
        <w:t>whether or not</w:t>
      </w:r>
      <w:proofErr w:type="gramEnd"/>
      <w:r w:rsidRPr="00AD790F">
        <w:rPr>
          <w:rFonts w:ascii="Palatino Linotype" w:eastAsia="Palatino Linotype" w:hAnsi="Palatino Linotype" w:cs="Palatino Linotype"/>
          <w:color w:val="000000" w:themeColor="text1"/>
          <w:szCs w:val="24"/>
          <w:lang w:eastAsia="en-GB"/>
        </w:rPr>
        <w:t xml:space="preserve"> the Authorised Person has been put in funds by the Lay Client.  The Invoice must be paid without any set-off (whether by reason of a complaint made or dispute with the Barrister or otherwise), and without any deduction or withholding on account of any taxes or other charges. </w:t>
      </w:r>
    </w:p>
    <w:p w14:paraId="455B5356" w14:textId="02501038"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12.5</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Where the Barrister has delivered a fee note, on request by the Authorised Person the Barrister will deliver a VAT invoice following receipt of payment. </w:t>
      </w:r>
    </w:p>
    <w:p w14:paraId="5B98EDAC" w14:textId="548AE1D3"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12.6</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If the Invoice remains outstanding more than 30 days from the date of delivery, the Barrister is entitled: </w:t>
      </w:r>
    </w:p>
    <w:p w14:paraId="14E2BAC0"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12.6.1 </w:t>
      </w:r>
      <w:r w:rsidRPr="00AD790F">
        <w:rPr>
          <w:rFonts w:ascii="Palatino Linotype" w:eastAsia="Palatino Linotype" w:hAnsi="Palatino Linotype" w:cs="Palatino Linotype"/>
          <w:color w:val="000000" w:themeColor="text1"/>
          <w:szCs w:val="24"/>
          <w:lang w:eastAsia="en-GB"/>
        </w:rPr>
        <w:tab/>
        <w:t xml:space="preserve">to the fixed sum and interest in accordance with the Late Payment of Commercial Debts (Interest) Act 1998; </w:t>
      </w:r>
    </w:p>
    <w:p w14:paraId="5923145E"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lastRenderedPageBreak/>
        <w:t xml:space="preserve">12.6.2 </w:t>
      </w:r>
      <w:r w:rsidRPr="00AD790F">
        <w:rPr>
          <w:rFonts w:ascii="Palatino Linotype" w:eastAsia="Palatino Linotype" w:hAnsi="Palatino Linotype" w:cs="Palatino Linotype"/>
          <w:color w:val="000000" w:themeColor="text1"/>
          <w:szCs w:val="24"/>
          <w:lang w:eastAsia="en-GB"/>
        </w:rPr>
        <w:tab/>
        <w:t xml:space="preserve">to sue the Authorised Person for payment; and </w:t>
      </w:r>
    </w:p>
    <w:p w14:paraId="31D131F7"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12.6.3 </w:t>
      </w:r>
      <w:r w:rsidRPr="00AD790F">
        <w:rPr>
          <w:rFonts w:ascii="Palatino Linotype" w:eastAsia="Palatino Linotype" w:hAnsi="Palatino Linotype" w:cs="Palatino Linotype"/>
          <w:color w:val="000000" w:themeColor="text1"/>
          <w:szCs w:val="24"/>
          <w:lang w:eastAsia="en-GB"/>
        </w:rPr>
        <w:tab/>
        <w:t xml:space="preserve">subject to the Barrister’s obligations to the Court and under paragraphs rC25-rC27 of the Code, to refrain from doing any further work on the Case unless payment for that further work is made in advance. </w:t>
      </w:r>
    </w:p>
    <w:p w14:paraId="4176A613" w14:textId="77777777" w:rsidR="00F8699C" w:rsidRPr="00AD790F" w:rsidRDefault="00F8699C" w:rsidP="00F8699C">
      <w:pPr>
        <w:spacing w:after="201"/>
        <w:ind w:left="852"/>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7FCDFC78"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12" w:name="_Toc218682620"/>
      <w:r w:rsidRPr="00AD790F">
        <w:rPr>
          <w:rFonts w:ascii="Palatino Linotype" w:eastAsia="Palatino Linotype" w:hAnsi="Palatino Linotype" w:cs="Palatino Linotype"/>
          <w:b/>
          <w:color w:val="000000" w:themeColor="text1"/>
          <w:sz w:val="28"/>
          <w:szCs w:val="24"/>
          <w:u w:val="single" w:color="000000"/>
          <w:lang w:eastAsia="en-GB"/>
        </w:rPr>
        <w:t>13.  TERMINATION</w:t>
      </w:r>
      <w:bookmarkEnd w:id="12"/>
      <w:r w:rsidRPr="00AD790F">
        <w:rPr>
          <w:rFonts w:ascii="Palatino Linotype" w:eastAsia="Palatino Linotype" w:hAnsi="Palatino Linotype" w:cs="Palatino Linotype"/>
          <w:b/>
          <w:color w:val="000000" w:themeColor="text1"/>
          <w:sz w:val="28"/>
          <w:szCs w:val="24"/>
          <w:u w:color="000000"/>
          <w:lang w:eastAsia="en-GB"/>
        </w:rPr>
        <w:t xml:space="preserve"> </w:t>
      </w:r>
    </w:p>
    <w:p w14:paraId="1C5B7212" w14:textId="6F063F4F"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13.1</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Authorised Person may terminate the Agreement by giving notice to the Barrister in writing at any time. </w:t>
      </w:r>
    </w:p>
    <w:p w14:paraId="7B33D45B" w14:textId="5DB79A81"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13.2</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Agreement will terminate automatically as soon as the Barrister is under an obligation pursuant to paragraphs rC21-rC30 and related guidance of the Code or otherwise to withdraw from the Case or to cease to act and has complied with any requirements of the Code in so doing.  </w:t>
      </w:r>
    </w:p>
    <w:p w14:paraId="0E66B3A1" w14:textId="67AF3AC6"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13.3</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Barrister may terminate the Agreement by written notice when he is entitled pursuant to paragraphs rC25-rC27 of the Code or otherwise to withdraw from the Case or cease to act and has complied with any requirements of the Code in so doing. </w:t>
      </w:r>
    </w:p>
    <w:p w14:paraId="1505D1AD" w14:textId="486EBE0F"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13.4</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For the avoidance of doubt, termination of the Agreement, whether under this clause 13 or otherwise, does not affect or prejudice any accrued liabilities, rights or remedies of the parties under the Agreement. </w:t>
      </w:r>
    </w:p>
    <w:p w14:paraId="1B499771" w14:textId="77777777" w:rsidR="00F8699C" w:rsidRPr="00AD790F" w:rsidRDefault="00F8699C" w:rsidP="00F8699C">
      <w:pPr>
        <w:spacing w:after="20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7143895D"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13" w:name="_Toc218682621"/>
      <w:r w:rsidRPr="00AD790F">
        <w:rPr>
          <w:rFonts w:ascii="Palatino Linotype" w:eastAsia="Palatino Linotype" w:hAnsi="Palatino Linotype" w:cs="Palatino Linotype"/>
          <w:b/>
          <w:color w:val="000000" w:themeColor="text1"/>
          <w:sz w:val="28"/>
          <w:szCs w:val="24"/>
          <w:u w:val="single" w:color="000000"/>
          <w:lang w:eastAsia="en-GB"/>
        </w:rPr>
        <w:t>14.  WAIVER</w:t>
      </w:r>
      <w:bookmarkEnd w:id="13"/>
      <w:r w:rsidRPr="00AD790F">
        <w:rPr>
          <w:rFonts w:ascii="Palatino Linotype" w:eastAsia="Palatino Linotype" w:hAnsi="Palatino Linotype" w:cs="Palatino Linotype"/>
          <w:b/>
          <w:color w:val="000000" w:themeColor="text1"/>
          <w:sz w:val="28"/>
          <w:szCs w:val="24"/>
          <w:u w:color="000000"/>
          <w:lang w:eastAsia="en-GB"/>
        </w:rPr>
        <w:t xml:space="preserve"> </w:t>
      </w:r>
    </w:p>
    <w:p w14:paraId="46F9A148" w14:textId="5B7E1027"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14.1</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Except where expressly stated, nothing done or not done by the Barrister or the Authorised Person constitutes a waiver of that party’s rights under the Agreement. </w:t>
      </w:r>
    </w:p>
    <w:p w14:paraId="71AD2198" w14:textId="77777777" w:rsidR="00F8699C" w:rsidRPr="00AD790F" w:rsidRDefault="00F8699C" w:rsidP="00F8699C">
      <w:pPr>
        <w:spacing w:after="203"/>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19EEA747" w14:textId="1DB4796A"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14" w:name="_Toc218682622"/>
      <w:r w:rsidRPr="00AD790F">
        <w:rPr>
          <w:rFonts w:ascii="Palatino Linotype" w:eastAsia="Palatino Linotype" w:hAnsi="Palatino Linotype" w:cs="Palatino Linotype"/>
          <w:b/>
          <w:color w:val="000000" w:themeColor="text1"/>
          <w:sz w:val="28"/>
          <w:szCs w:val="24"/>
          <w:u w:val="single" w:color="000000"/>
          <w:lang w:eastAsia="en-GB"/>
        </w:rPr>
        <w:t>1</w:t>
      </w:r>
      <w:r w:rsidR="00AD790F" w:rsidRPr="00AD790F">
        <w:rPr>
          <w:rFonts w:ascii="Palatino Linotype" w:eastAsia="Palatino Linotype" w:hAnsi="Palatino Linotype" w:cs="Palatino Linotype"/>
          <w:b/>
          <w:color w:val="000000" w:themeColor="text1"/>
          <w:sz w:val="28"/>
          <w:szCs w:val="24"/>
          <w:u w:val="single" w:color="000000"/>
          <w:lang w:eastAsia="en-GB"/>
        </w:rPr>
        <w:t>5</w:t>
      </w:r>
      <w:r w:rsidRPr="00AD790F">
        <w:rPr>
          <w:rFonts w:ascii="Palatino Linotype" w:eastAsia="Palatino Linotype" w:hAnsi="Palatino Linotype" w:cs="Palatino Linotype"/>
          <w:b/>
          <w:color w:val="000000" w:themeColor="text1"/>
          <w:sz w:val="28"/>
          <w:szCs w:val="24"/>
          <w:u w:val="single" w:color="000000"/>
          <w:lang w:eastAsia="en-GB"/>
        </w:rPr>
        <w:t>.  SEVERABILITY</w:t>
      </w:r>
      <w:bookmarkEnd w:id="14"/>
      <w:r w:rsidRPr="00AD790F">
        <w:rPr>
          <w:rFonts w:ascii="Palatino Linotype" w:eastAsia="Palatino Linotype" w:hAnsi="Palatino Linotype" w:cs="Palatino Linotype"/>
          <w:b/>
          <w:color w:val="000000" w:themeColor="text1"/>
          <w:sz w:val="28"/>
          <w:szCs w:val="24"/>
          <w:u w:color="000000"/>
          <w:lang w:eastAsia="en-GB"/>
        </w:rPr>
        <w:t xml:space="preserve"> </w:t>
      </w:r>
    </w:p>
    <w:p w14:paraId="7394075C" w14:textId="0E3E85AF"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15.1</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If any provision of these Conditions is found by a competent court or administrative body of competent jurisdiction to be invalid or unenforceable for any reason, such invalidity or unenforceability shall not affect the other provisions of these Conditions which will remain in full force and effect. </w:t>
      </w:r>
    </w:p>
    <w:p w14:paraId="10EB59F3" w14:textId="0F9B3211"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15.2</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If any provision of these Conditions is found to be invalid or unenforceable but would be valid or enforceable if some part of the provision were deleted, the provision in question will apply with such deletions as may be necessary to make it valid and enforceable. </w:t>
      </w:r>
    </w:p>
    <w:p w14:paraId="2FE666C4" w14:textId="77777777" w:rsidR="00F8699C" w:rsidRPr="00AD790F" w:rsidRDefault="00F8699C" w:rsidP="00F8699C">
      <w:pPr>
        <w:spacing w:after="204"/>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35013C7A" w14:textId="77777777" w:rsidR="00F8699C" w:rsidRPr="00AD790F" w:rsidRDefault="00F8699C" w:rsidP="00F8699C">
      <w:pPr>
        <w:keepNext/>
        <w:keepLines/>
        <w:spacing w:after="28"/>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15" w:name="_Toc218682623"/>
      <w:r w:rsidRPr="00AD790F">
        <w:rPr>
          <w:rFonts w:ascii="Palatino Linotype" w:eastAsia="Palatino Linotype" w:hAnsi="Palatino Linotype" w:cs="Palatino Linotype"/>
          <w:b/>
          <w:color w:val="000000" w:themeColor="text1"/>
          <w:sz w:val="28"/>
          <w:szCs w:val="24"/>
          <w:u w:val="single" w:color="000000"/>
          <w:lang w:eastAsia="en-GB"/>
        </w:rPr>
        <w:t>16.  EXCLUSION OF RIGHTS OF THIRD PARTIES</w:t>
      </w:r>
      <w:bookmarkEnd w:id="15"/>
      <w:r w:rsidRPr="00AD790F">
        <w:rPr>
          <w:rFonts w:ascii="Palatino Linotype" w:eastAsia="Palatino Linotype" w:hAnsi="Palatino Linotype" w:cs="Palatino Linotype"/>
          <w:b/>
          <w:color w:val="000000" w:themeColor="text1"/>
          <w:sz w:val="28"/>
          <w:szCs w:val="24"/>
          <w:u w:color="000000"/>
          <w:lang w:eastAsia="en-GB"/>
        </w:rPr>
        <w:t xml:space="preserve"> </w:t>
      </w:r>
    </w:p>
    <w:p w14:paraId="0B79F4E8" w14:textId="4FDC5F16"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16.1 </w:t>
      </w:r>
      <w:r w:rsidR="00AD790F" w:rsidRPr="00AD790F">
        <w:rPr>
          <w:rFonts w:ascii="Palatino Linotype" w:eastAsia="Palatino Linotype" w:hAnsi="Palatino Linotype" w:cs="Palatino Linotype"/>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This Agreement governs the rights and obligations of the Barrister and the Authorised Person towards each other and confers no benefit upon any third party </w:t>
      </w:r>
      <w:r w:rsidRPr="00AD790F">
        <w:rPr>
          <w:rFonts w:ascii="Palatino Linotype" w:eastAsia="Palatino Linotype" w:hAnsi="Palatino Linotype" w:cs="Palatino Linotype"/>
          <w:color w:val="000000" w:themeColor="text1"/>
          <w:szCs w:val="24"/>
          <w:lang w:eastAsia="en-GB"/>
        </w:rPr>
        <w:lastRenderedPageBreak/>
        <w:t xml:space="preserve">(including the Lay Client).  The ability of third parties to enforce any rights under the Contracts (Rights of Third Parties) Act 1999 is hereby excluded.  </w:t>
      </w:r>
    </w:p>
    <w:p w14:paraId="60B520ED" w14:textId="77777777" w:rsidR="00F8699C" w:rsidRPr="00AD790F" w:rsidRDefault="00F8699C" w:rsidP="00F8699C">
      <w:pPr>
        <w:spacing w:after="0"/>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1FBD0A3A"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16" w:name="_Toc218682624"/>
      <w:r w:rsidRPr="00AD790F">
        <w:rPr>
          <w:rFonts w:ascii="Palatino Linotype" w:eastAsia="Palatino Linotype" w:hAnsi="Palatino Linotype" w:cs="Palatino Linotype"/>
          <w:b/>
          <w:color w:val="000000" w:themeColor="text1"/>
          <w:sz w:val="28"/>
          <w:szCs w:val="24"/>
          <w:u w:val="single" w:color="000000"/>
          <w:lang w:eastAsia="en-GB"/>
        </w:rPr>
        <w:t>17.  ENTIRE AGREEMENT</w:t>
      </w:r>
      <w:bookmarkEnd w:id="16"/>
      <w:r w:rsidRPr="00AD790F">
        <w:rPr>
          <w:rFonts w:ascii="Palatino Linotype" w:eastAsia="Palatino Linotype" w:hAnsi="Palatino Linotype" w:cs="Palatino Linotype"/>
          <w:b/>
          <w:color w:val="000000" w:themeColor="text1"/>
          <w:sz w:val="28"/>
          <w:szCs w:val="24"/>
          <w:u w:color="000000"/>
          <w:lang w:eastAsia="en-GB"/>
        </w:rPr>
        <w:t xml:space="preserve"> </w:t>
      </w:r>
    </w:p>
    <w:p w14:paraId="323E1CA7" w14:textId="2FA29746" w:rsidR="00F8699C" w:rsidRPr="00AD790F" w:rsidRDefault="00F8699C" w:rsidP="00F8699C">
      <w:pPr>
        <w:spacing w:after="11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17.1</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Subject to clauses 2.2 and 11.1, the Agreement, incorporating these Conditions, comprises the entire agreement between the parties to the exclusion of all other terms and conditions and prior or collateral agreements, negotiations, notices of intention and representations and the parties agree that they have not been induced to enter into the Agreement on the basis of any representation. </w:t>
      </w:r>
    </w:p>
    <w:p w14:paraId="13DDF462" w14:textId="77777777" w:rsidR="00F8699C" w:rsidRPr="00AD790F" w:rsidRDefault="00F8699C" w:rsidP="00F8699C">
      <w:pPr>
        <w:spacing w:after="201"/>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 </w:t>
      </w:r>
    </w:p>
    <w:p w14:paraId="44F5128B" w14:textId="77777777" w:rsidR="00F8699C" w:rsidRPr="00AD790F" w:rsidRDefault="00F8699C" w:rsidP="00F8699C">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bookmarkStart w:id="17" w:name="_Toc218682625"/>
      <w:r w:rsidRPr="00AD790F">
        <w:rPr>
          <w:rFonts w:ascii="Palatino Linotype" w:eastAsia="Palatino Linotype" w:hAnsi="Palatino Linotype" w:cs="Palatino Linotype"/>
          <w:b/>
          <w:color w:val="000000" w:themeColor="text1"/>
          <w:sz w:val="28"/>
          <w:szCs w:val="24"/>
          <w:u w:val="single" w:color="000000"/>
          <w:lang w:eastAsia="en-GB"/>
        </w:rPr>
        <w:t>18.  NOTICES AND DELIVERY</w:t>
      </w:r>
      <w:bookmarkEnd w:id="17"/>
      <w:r w:rsidRPr="00AD790F">
        <w:rPr>
          <w:rFonts w:ascii="Palatino Linotype" w:eastAsia="Palatino Linotype" w:hAnsi="Palatino Linotype" w:cs="Palatino Linotype"/>
          <w:b/>
          <w:color w:val="000000" w:themeColor="text1"/>
          <w:sz w:val="28"/>
          <w:szCs w:val="24"/>
          <w:u w:color="000000"/>
          <w:lang w:eastAsia="en-GB"/>
        </w:rPr>
        <w:t xml:space="preserve"> </w:t>
      </w:r>
    </w:p>
    <w:p w14:paraId="08D52828" w14:textId="0B922203"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18.1</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Any notice or other written communication or agreement to be given or delivered under this Agreement may be despatched in hard copy or in electronic form (including fax and email) and shall in the case of a notice to be given to the Barrister be given to him at his last known Chambers’ address, fax number or email address and shall in the case of a notice to be given to the Authorised Person be given to him at his last known place of business, fax number or email address.  </w:t>
      </w:r>
    </w:p>
    <w:p w14:paraId="747228D8" w14:textId="002F8ECE"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18.2</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Notices and other written communications under this Agreement shall be deemed to have been </w:t>
      </w:r>
      <w:proofErr w:type="gramStart"/>
      <w:r w:rsidRPr="00AD790F">
        <w:rPr>
          <w:rFonts w:ascii="Palatino Linotype" w:eastAsia="Palatino Linotype" w:hAnsi="Palatino Linotype" w:cs="Palatino Linotype"/>
          <w:color w:val="000000" w:themeColor="text1"/>
          <w:szCs w:val="24"/>
          <w:lang w:eastAsia="en-GB"/>
        </w:rPr>
        <w:t>received:-</w:t>
      </w:r>
      <w:proofErr w:type="gramEnd"/>
      <w:r w:rsidRPr="00AD790F">
        <w:rPr>
          <w:rFonts w:ascii="Palatino Linotype" w:eastAsia="Palatino Linotype" w:hAnsi="Palatino Linotype" w:cs="Palatino Linotype"/>
          <w:color w:val="000000" w:themeColor="text1"/>
          <w:szCs w:val="24"/>
          <w:lang w:eastAsia="en-GB"/>
        </w:rPr>
        <w:t xml:space="preserve">  </w:t>
      </w:r>
    </w:p>
    <w:p w14:paraId="5A95EE03"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18.2.1</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In the case of hard copy documents despatched by first class post, on the second working day next following the day of posting;  </w:t>
      </w:r>
    </w:p>
    <w:p w14:paraId="44D8D98F" w14:textId="77777777"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18.2.2</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In the case of documents despatched by second class post, on the fourth working day next following the day of posting;  </w:t>
      </w:r>
    </w:p>
    <w:p w14:paraId="4E1F0F13" w14:textId="77777777" w:rsidR="00F8699C" w:rsidRPr="00AD790F" w:rsidRDefault="00F8699C" w:rsidP="00F8699C">
      <w:pPr>
        <w:spacing w:after="86"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18.2.3</w:t>
      </w:r>
      <w:r w:rsidRPr="00AD790F">
        <w:rPr>
          <w:rFonts w:ascii="Arial" w:eastAsia="Arial" w:hAnsi="Arial" w:cs="Arial"/>
          <w:color w:val="000000" w:themeColor="text1"/>
          <w:szCs w:val="24"/>
          <w:lang w:eastAsia="en-GB"/>
        </w:rPr>
        <w:t xml:space="preserve"> </w:t>
      </w:r>
      <w:r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In the case of documents in electronic form, on the working day next following the date of despatch.  </w:t>
      </w:r>
    </w:p>
    <w:p w14:paraId="3D2D47CD" w14:textId="77777777" w:rsidR="00AD790F" w:rsidRPr="00AD790F" w:rsidRDefault="00AD790F" w:rsidP="00F8699C">
      <w:pPr>
        <w:spacing w:after="233"/>
        <w:rPr>
          <w:rFonts w:ascii="Trebuchet MS" w:eastAsia="Trebuchet MS" w:hAnsi="Trebuchet MS" w:cs="Trebuchet MS"/>
          <w:color w:val="000000" w:themeColor="text1"/>
          <w:szCs w:val="24"/>
          <w:lang w:eastAsia="en-GB"/>
        </w:rPr>
      </w:pPr>
    </w:p>
    <w:p w14:paraId="18923AB9" w14:textId="1D5E1783" w:rsidR="00F8699C" w:rsidRPr="00AD790F" w:rsidRDefault="00AD790F" w:rsidP="00AD790F">
      <w:pPr>
        <w:keepNext/>
        <w:keepLines/>
        <w:spacing w:after="66"/>
        <w:ind w:left="837" w:hanging="852"/>
        <w:outlineLvl w:val="0"/>
        <w:rPr>
          <w:rFonts w:ascii="Palatino Linotype" w:eastAsia="Palatino Linotype" w:hAnsi="Palatino Linotype" w:cs="Palatino Linotype"/>
          <w:b/>
          <w:color w:val="000000" w:themeColor="text1"/>
          <w:sz w:val="28"/>
          <w:szCs w:val="24"/>
          <w:u w:val="single" w:color="000000"/>
          <w:lang w:eastAsia="en-GB"/>
        </w:rPr>
      </w:pPr>
      <w:r w:rsidRPr="00AD790F">
        <w:rPr>
          <w:rFonts w:ascii="Palatino Linotype" w:eastAsia="Palatino Linotype" w:hAnsi="Palatino Linotype" w:cs="Palatino Linotype"/>
          <w:b/>
          <w:color w:val="000000" w:themeColor="text1"/>
          <w:sz w:val="28"/>
          <w:szCs w:val="24"/>
          <w:u w:val="single" w:color="000000"/>
          <w:lang w:eastAsia="en-GB"/>
        </w:rPr>
        <w:t>19.  GOVERNING LAW, JURISDICTION AND DISPUTE RESOLUTION</w:t>
      </w:r>
      <w:r w:rsidRPr="00AD790F">
        <w:rPr>
          <w:rFonts w:ascii="Palatino Linotype" w:eastAsia="Palatino Linotype" w:hAnsi="Palatino Linotype" w:cs="Palatino Linotype"/>
          <w:b/>
          <w:color w:val="000000" w:themeColor="text1"/>
          <w:sz w:val="28"/>
          <w:szCs w:val="24"/>
          <w:u w:color="000000"/>
          <w:lang w:eastAsia="en-GB"/>
        </w:rPr>
        <w:t xml:space="preserve"> </w:t>
      </w:r>
    </w:p>
    <w:p w14:paraId="02374671" w14:textId="3BFE351E" w:rsidR="00F8699C" w:rsidRPr="00AD790F" w:rsidRDefault="00F8699C" w:rsidP="00F8699C">
      <w:pPr>
        <w:spacing w:after="147"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19.1</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The Agreement and these Conditions shall be governed by and construed in accordance with the law of England and Wales. </w:t>
      </w:r>
    </w:p>
    <w:p w14:paraId="1D962117" w14:textId="7AD5CB52" w:rsidR="00F8699C" w:rsidRPr="00AD790F" w:rsidRDefault="00F8699C" w:rsidP="00F8699C">
      <w:pPr>
        <w:tabs>
          <w:tab w:val="right" w:pos="9701"/>
        </w:tabs>
        <w:spacing w:after="11" w:line="247" w:lineRule="auto"/>
        <w:ind w:left="-15"/>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19.2</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t xml:space="preserve">   </w:t>
      </w:r>
      <w:r w:rsidRPr="00AD790F">
        <w:rPr>
          <w:rFonts w:ascii="Palatino Linotype" w:eastAsia="Palatino Linotype" w:hAnsi="Palatino Linotype" w:cs="Palatino Linotype"/>
          <w:color w:val="000000" w:themeColor="text1"/>
          <w:szCs w:val="24"/>
          <w:lang w:eastAsia="en-GB"/>
        </w:rPr>
        <w:t xml:space="preserve">Unless any alternative dispute resolution procedure is agreed between the parties, the </w:t>
      </w:r>
    </w:p>
    <w:p w14:paraId="23802023" w14:textId="77777777" w:rsidR="00F8699C" w:rsidRPr="00AD790F" w:rsidRDefault="00F8699C" w:rsidP="00F8699C">
      <w:pPr>
        <w:spacing w:after="168" w:line="247" w:lineRule="auto"/>
        <w:ind w:left="852"/>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 xml:space="preserve">parties agree to submit to the exclusive jurisdiction of the Courts of England and Wales in respect of any dispute which arises out of or under this </w:t>
      </w:r>
      <w:proofErr w:type="gramStart"/>
      <w:r w:rsidRPr="00AD790F">
        <w:rPr>
          <w:rFonts w:ascii="Palatino Linotype" w:eastAsia="Palatino Linotype" w:hAnsi="Palatino Linotype" w:cs="Palatino Linotype"/>
          <w:color w:val="000000" w:themeColor="text1"/>
          <w:szCs w:val="24"/>
          <w:lang w:eastAsia="en-GB"/>
        </w:rPr>
        <w:t>Agreement.</w:t>
      </w:r>
      <w:r w:rsidRPr="00AD790F">
        <w:rPr>
          <w:rFonts w:ascii="Palatino Linotype" w:eastAsia="Palatino Linotype" w:hAnsi="Palatino Linotype" w:cs="Palatino Linotype"/>
          <w:color w:val="000000" w:themeColor="text1"/>
          <w:sz w:val="20"/>
          <w:szCs w:val="24"/>
          <w:vertAlign w:val="superscript"/>
          <w:lang w:eastAsia="en-GB"/>
        </w:rPr>
        <w:t>†</w:t>
      </w:r>
      <w:proofErr w:type="gramEnd"/>
      <w:r w:rsidRPr="00AD790F">
        <w:rPr>
          <w:rFonts w:ascii="Palatino Linotype" w:eastAsia="Palatino Linotype" w:hAnsi="Palatino Linotype" w:cs="Palatino Linotype"/>
          <w:color w:val="000000" w:themeColor="text1"/>
          <w:szCs w:val="24"/>
          <w:lang w:eastAsia="en-GB"/>
        </w:rPr>
        <w:t xml:space="preserve"> </w:t>
      </w:r>
    </w:p>
    <w:p w14:paraId="6CFA56A1" w14:textId="5ECB806C" w:rsidR="00F8699C" w:rsidRPr="00AD790F" w:rsidRDefault="00F8699C" w:rsidP="00AD790F">
      <w:pPr>
        <w:spacing w:after="123" w:line="247" w:lineRule="auto"/>
        <w:ind w:left="845" w:hanging="860"/>
        <w:jc w:val="both"/>
        <w:rPr>
          <w:rFonts w:ascii="Palatino Linotype" w:eastAsia="Palatino Linotype" w:hAnsi="Palatino Linotype" w:cs="Palatino Linotype"/>
          <w:color w:val="000000" w:themeColor="text1"/>
          <w:szCs w:val="24"/>
          <w:lang w:eastAsia="en-GB"/>
        </w:rPr>
      </w:pPr>
      <w:r w:rsidRPr="00AD790F">
        <w:rPr>
          <w:rFonts w:ascii="Palatino Linotype" w:eastAsia="Palatino Linotype" w:hAnsi="Palatino Linotype" w:cs="Palatino Linotype"/>
          <w:color w:val="000000" w:themeColor="text1"/>
          <w:szCs w:val="24"/>
          <w:lang w:eastAsia="en-GB"/>
        </w:rPr>
        <w:t>19.3</w:t>
      </w:r>
      <w:r w:rsidRPr="00AD790F">
        <w:rPr>
          <w:rFonts w:ascii="Arial" w:eastAsia="Arial" w:hAnsi="Arial" w:cs="Arial"/>
          <w:color w:val="000000" w:themeColor="text1"/>
          <w:szCs w:val="24"/>
          <w:lang w:eastAsia="en-GB"/>
        </w:rPr>
        <w:t xml:space="preserve"> </w:t>
      </w:r>
      <w:r w:rsidR="00AD790F" w:rsidRPr="00AD790F">
        <w:rPr>
          <w:rFonts w:ascii="Arial" w:eastAsia="Arial" w:hAnsi="Arial" w:cs="Arial"/>
          <w:color w:val="000000" w:themeColor="text1"/>
          <w:szCs w:val="24"/>
          <w:lang w:eastAsia="en-GB"/>
        </w:rPr>
        <w:tab/>
      </w:r>
      <w:r w:rsidRPr="00AD790F">
        <w:rPr>
          <w:rFonts w:ascii="Palatino Linotype" w:eastAsia="Palatino Linotype" w:hAnsi="Palatino Linotype" w:cs="Palatino Linotype"/>
          <w:color w:val="000000" w:themeColor="text1"/>
          <w:szCs w:val="24"/>
          <w:lang w:eastAsia="en-GB"/>
        </w:rPr>
        <w:t xml:space="preserve">Without prejudice to Clause 19.2, the parties may agree to alternative methods of dispute resolution, including submission of any dispute regarding fees to the Voluntary Joint Tribunal on Barristers' Fees where the Authorised Person is a </w:t>
      </w:r>
      <w:r w:rsidR="00AD790F" w:rsidRPr="00AD790F">
        <w:rPr>
          <w:rFonts w:ascii="Palatino Linotype" w:eastAsia="Palatino Linotype" w:hAnsi="Palatino Linotype" w:cs="Palatino Linotype"/>
          <w:color w:val="000000" w:themeColor="text1"/>
          <w:szCs w:val="24"/>
          <w:lang w:eastAsia="en-GB"/>
        </w:rPr>
        <w:t>solicitor.</w:t>
      </w:r>
      <w:r w:rsidR="00AD790F" w:rsidRPr="00AD790F">
        <w:rPr>
          <w:rFonts w:ascii="Palatino Linotype" w:eastAsia="Palatino Linotype" w:hAnsi="Palatino Linotype" w:cs="Palatino Linotype"/>
          <w:color w:val="000000" w:themeColor="text1"/>
          <w:sz w:val="20"/>
          <w:szCs w:val="24"/>
          <w:vertAlign w:val="superscript"/>
          <w:lang w:eastAsia="en-GB"/>
        </w:rPr>
        <w:t xml:space="preserve"> †</w:t>
      </w:r>
      <w:r w:rsidRPr="00AD790F">
        <w:rPr>
          <w:rFonts w:ascii="Palatino Linotype" w:eastAsia="Palatino Linotype" w:hAnsi="Palatino Linotype" w:cs="Palatino Linotype"/>
          <w:color w:val="000000" w:themeColor="text1"/>
          <w:szCs w:val="24"/>
          <w:lang w:eastAsia="en-GB"/>
        </w:rPr>
        <w:t xml:space="preserve"> </w:t>
      </w:r>
    </w:p>
    <w:p w14:paraId="72920908" w14:textId="77777777" w:rsidR="00AD790F" w:rsidRPr="00AD790F" w:rsidRDefault="00AD790F" w:rsidP="00F8699C">
      <w:pPr>
        <w:spacing w:after="0" w:line="246" w:lineRule="auto"/>
        <w:ind w:left="567" w:right="11" w:hanging="567"/>
        <w:jc w:val="both"/>
        <w:rPr>
          <w:rFonts w:ascii="Palatino Linotype" w:eastAsia="Palatino Linotype" w:hAnsi="Palatino Linotype" w:cs="Palatino Linotype"/>
          <w:color w:val="000000" w:themeColor="text1"/>
          <w:sz w:val="20"/>
          <w:szCs w:val="24"/>
          <w:vertAlign w:val="superscript"/>
          <w:lang w:eastAsia="en-GB"/>
        </w:rPr>
      </w:pPr>
    </w:p>
    <w:p w14:paraId="5ADA5DB7" w14:textId="400A9F67" w:rsidR="00F8699C" w:rsidRPr="00AD790F" w:rsidRDefault="00F8699C" w:rsidP="00F8699C">
      <w:pPr>
        <w:spacing w:after="0" w:line="246" w:lineRule="auto"/>
        <w:ind w:left="567" w:right="11" w:hanging="567"/>
        <w:jc w:val="both"/>
        <w:rPr>
          <w:rFonts w:ascii="Palatino Linotype" w:eastAsia="Palatino Linotype" w:hAnsi="Palatino Linotype" w:cs="Palatino Linotype"/>
          <w:color w:val="000000" w:themeColor="text1"/>
          <w:szCs w:val="24"/>
          <w:lang w:eastAsia="en-GB"/>
        </w:rPr>
      </w:pPr>
      <w:proofErr w:type="gramStart"/>
      <w:r w:rsidRPr="00AD790F">
        <w:rPr>
          <w:rFonts w:ascii="Palatino Linotype" w:eastAsia="Palatino Linotype" w:hAnsi="Palatino Linotype" w:cs="Palatino Linotype"/>
          <w:color w:val="000000" w:themeColor="text1"/>
          <w:sz w:val="20"/>
          <w:szCs w:val="24"/>
          <w:vertAlign w:val="superscript"/>
          <w:lang w:eastAsia="en-GB"/>
        </w:rPr>
        <w:t>†</w:t>
      </w:r>
      <w:r w:rsidRPr="00AD790F">
        <w:rPr>
          <w:rFonts w:ascii="Palatino Linotype" w:eastAsia="Palatino Linotype" w:hAnsi="Palatino Linotype" w:cs="Palatino Linotype"/>
          <w:color w:val="000000" w:themeColor="text1"/>
          <w:sz w:val="20"/>
          <w:szCs w:val="24"/>
          <w:lang w:eastAsia="en-GB"/>
        </w:rPr>
        <w:t xml:space="preserve">  The</w:t>
      </w:r>
      <w:proofErr w:type="gramEnd"/>
      <w:r w:rsidRPr="00AD790F">
        <w:rPr>
          <w:rFonts w:ascii="Palatino Linotype" w:eastAsia="Palatino Linotype" w:hAnsi="Palatino Linotype" w:cs="Palatino Linotype"/>
          <w:color w:val="000000" w:themeColor="text1"/>
          <w:sz w:val="20"/>
          <w:szCs w:val="24"/>
          <w:lang w:eastAsia="en-GB"/>
        </w:rPr>
        <w:t xml:space="preserve"> parties are reminded that if a judgment or a Voluntary Joint Tribunal’s award is not fully paid within 30 days, the Barrister may request the Chairman of the General Council of the Bar to include the solicitor on the List of Defaulting Solicitors. </w:t>
      </w:r>
    </w:p>
    <w:p w14:paraId="675C6920" w14:textId="77777777" w:rsidR="005D06D3" w:rsidRPr="00AD790F" w:rsidRDefault="005D06D3" w:rsidP="00661B5F">
      <w:pPr>
        <w:spacing w:after="0" w:line="240" w:lineRule="auto"/>
        <w:jc w:val="both"/>
        <w:rPr>
          <w:rFonts w:ascii="Palatino Linotype" w:hAnsi="Palatino Linotype"/>
          <w:color w:val="000000" w:themeColor="text1"/>
          <w:sz w:val="24"/>
          <w:szCs w:val="24"/>
          <w:u w:val="single"/>
        </w:rPr>
      </w:pPr>
    </w:p>
    <w:sectPr w:rsidR="005D06D3" w:rsidRPr="00AD790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EAB3B" w14:textId="77777777" w:rsidR="006120F5" w:rsidRDefault="006120F5" w:rsidP="005D06D3">
      <w:pPr>
        <w:spacing w:after="0" w:line="240" w:lineRule="auto"/>
      </w:pPr>
      <w:r>
        <w:separator/>
      </w:r>
    </w:p>
  </w:endnote>
  <w:endnote w:type="continuationSeparator" w:id="0">
    <w:p w14:paraId="68F64069" w14:textId="77777777" w:rsidR="006120F5" w:rsidRDefault="006120F5" w:rsidP="005D0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107904"/>
      <w:docPartObj>
        <w:docPartGallery w:val="Page Numbers (Bottom of Page)"/>
        <w:docPartUnique/>
      </w:docPartObj>
    </w:sdtPr>
    <w:sdtEndPr>
      <w:rPr>
        <w:rFonts w:ascii="Palatino Linotype" w:hAnsi="Palatino Linotype"/>
        <w:noProof/>
      </w:rPr>
    </w:sdtEndPr>
    <w:sdtContent>
      <w:p w14:paraId="56C2248E" w14:textId="0FDD9A79" w:rsidR="005265CE" w:rsidRPr="005265CE" w:rsidRDefault="005265CE">
        <w:pPr>
          <w:pStyle w:val="Footer"/>
          <w:jc w:val="right"/>
          <w:rPr>
            <w:rFonts w:ascii="Palatino Linotype" w:hAnsi="Palatino Linotype"/>
          </w:rPr>
        </w:pPr>
        <w:r w:rsidRPr="005265CE">
          <w:rPr>
            <w:rFonts w:ascii="Palatino Linotype" w:hAnsi="Palatino Linotype"/>
          </w:rPr>
          <w:fldChar w:fldCharType="begin"/>
        </w:r>
        <w:r w:rsidRPr="005265CE">
          <w:rPr>
            <w:rFonts w:ascii="Palatino Linotype" w:hAnsi="Palatino Linotype"/>
          </w:rPr>
          <w:instrText xml:space="preserve"> PAGE   \* MERGEFORMAT </w:instrText>
        </w:r>
        <w:r w:rsidRPr="005265CE">
          <w:rPr>
            <w:rFonts w:ascii="Palatino Linotype" w:hAnsi="Palatino Linotype"/>
          </w:rPr>
          <w:fldChar w:fldCharType="separate"/>
        </w:r>
        <w:r w:rsidRPr="005265CE">
          <w:rPr>
            <w:rFonts w:ascii="Palatino Linotype" w:hAnsi="Palatino Linotype"/>
            <w:noProof/>
          </w:rPr>
          <w:t>2</w:t>
        </w:r>
        <w:r w:rsidRPr="005265CE">
          <w:rPr>
            <w:rFonts w:ascii="Palatino Linotype" w:hAnsi="Palatino Linotype"/>
            <w:noProof/>
          </w:rPr>
          <w:fldChar w:fldCharType="end"/>
        </w:r>
      </w:p>
    </w:sdtContent>
  </w:sdt>
  <w:p w14:paraId="269C2658" w14:textId="77777777" w:rsidR="00CB7225" w:rsidRDefault="00CB7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8AB4A" w14:textId="77777777" w:rsidR="006120F5" w:rsidRDefault="006120F5" w:rsidP="005D06D3">
      <w:pPr>
        <w:spacing w:after="0" w:line="240" w:lineRule="auto"/>
      </w:pPr>
      <w:r>
        <w:separator/>
      </w:r>
    </w:p>
  </w:footnote>
  <w:footnote w:type="continuationSeparator" w:id="0">
    <w:p w14:paraId="6136D55C" w14:textId="77777777" w:rsidR="006120F5" w:rsidRDefault="006120F5" w:rsidP="005D06D3">
      <w:pPr>
        <w:spacing w:after="0" w:line="240" w:lineRule="auto"/>
      </w:pPr>
      <w:r>
        <w:continuationSeparator/>
      </w:r>
    </w:p>
  </w:footnote>
  <w:footnote w:id="1">
    <w:p w14:paraId="1CFDCF7D" w14:textId="18FE8562" w:rsidR="513AE977" w:rsidRDefault="513AE977" w:rsidP="513AE977">
      <w:pPr>
        <w:pStyle w:val="FootnoteText"/>
      </w:pPr>
      <w:r w:rsidRPr="513AE977">
        <w:rPr>
          <w:rStyle w:val="FootnoteReference"/>
        </w:rPr>
        <w:footnoteRef/>
      </w:r>
      <w:r>
        <w:t xml:space="preserve"> </w:t>
      </w:r>
      <w:r w:rsidRPr="513AE977">
        <w:t xml:space="preserve">The Terms were first published in 2012. In 2018, clauses 6 and 7 were updated to take account of the General Data Protection Regulation. In 2020, clause 4.3 was updated to refer to the Money Laundering Regulations 2017. In 2026 clause 10 was retitled to liability “and insurance” to cover its contents, clause 10.1 was added to make clear the obligation on barristers to have insurance, clause 10.4 was added to reflect the £100,000 liability cap on the BMIF insurance in relation to purely contractual liability and clause 10.6 was added as an option for a barrister to limit their liability. </w:t>
      </w:r>
    </w:p>
  </w:footnote>
  <w:footnote w:id="2">
    <w:p w14:paraId="6E477061" w14:textId="653180A9" w:rsidR="00F8699C" w:rsidRPr="001F296F" w:rsidRDefault="00F8699C" w:rsidP="00F8699C">
      <w:pPr>
        <w:pStyle w:val="FootnoteText"/>
        <w:rPr>
          <w:rFonts w:ascii="Palatino Linotype" w:hAnsi="Palatino Linotype"/>
          <w:color w:val="EE0000"/>
        </w:rPr>
      </w:pPr>
      <w:r w:rsidRPr="001F296F">
        <w:rPr>
          <w:rStyle w:val="FootnoteReference"/>
          <w:rFonts w:ascii="Palatino Linotype" w:hAnsi="Palatino Linotype"/>
        </w:rPr>
        <w:footnoteRef/>
      </w:r>
      <w:r w:rsidRPr="001F296F">
        <w:rPr>
          <w:rFonts w:ascii="Palatino Linotype" w:hAnsi="Palatino Linotype"/>
        </w:rPr>
        <w:t xml:space="preserve"> If consideration is being given to the use of optional Clause 10.6, it is recommended that barristers read and consider the note on the Use of Limitations of Liability, published by the BMIF</w:t>
      </w:r>
      <w:r w:rsidR="001F296F">
        <w:rPr>
          <w:rFonts w:ascii="Palatino Linotype" w:hAnsi="Palatino Linotype"/>
        </w:rPr>
        <w:t xml:space="preserve"> and</w:t>
      </w:r>
      <w:r w:rsidRPr="001F296F">
        <w:rPr>
          <w:rFonts w:ascii="Palatino Linotype" w:hAnsi="Palatino Linotype"/>
        </w:rPr>
        <w:t xml:space="preserve"> COMBAR </w:t>
      </w:r>
      <w:r w:rsidR="001F296F">
        <w:rPr>
          <w:rFonts w:ascii="Palatino Linotype" w:hAnsi="Palatino Linotype"/>
        </w:rPr>
        <w:t>with assistance from</w:t>
      </w:r>
      <w:r w:rsidRPr="001F296F">
        <w:rPr>
          <w:rFonts w:ascii="Palatino Linotype" w:hAnsi="Palatino Linotype"/>
        </w:rPr>
        <w:t xml:space="preserve"> Herbert Smith Freehills dated November 2025, which can be found </w:t>
      </w:r>
      <w:hyperlink r:id="rId1" w:history="1">
        <w:r w:rsidRPr="001F296F">
          <w:rPr>
            <w:rStyle w:val="Hyperlink"/>
            <w:rFonts w:ascii="Palatino Linotype" w:hAnsi="Palatino Linotype"/>
            <w:color w:val="auto"/>
          </w:rPr>
          <w:t>here</w:t>
        </w:r>
      </w:hyperlink>
      <w:r w:rsidR="000078F4">
        <w:t>:</w:t>
      </w:r>
      <w:hyperlink r:id="rId2" w:history="1">
        <w:r w:rsidR="000078F4" w:rsidRPr="006964B0">
          <w:rPr>
            <w:rStyle w:val="Hyperlink"/>
          </w:rPr>
          <w:t>https://www.barmutual.co.uk/fileadmin/uploads/barmutual/2025_documents/Guidance_note_prepared_by_Herbert_Smith_in_relation_to_limitation_of_liability_caps.pdf</w:t>
        </w:r>
      </w:hyperlink>
      <w:r w:rsidR="000078F4">
        <w:t xml:space="preserve"> </w:t>
      </w:r>
      <w:r w:rsidRPr="001F296F">
        <w:rPr>
          <w:rFonts w:ascii="Palatino Linotype" w:hAnsi="Palatino Linotype"/>
        </w:rPr>
        <w:t xml:space="preserve"> including in particular paragraphs 21-27. </w:t>
      </w:r>
      <w:r w:rsidR="001F296F" w:rsidRPr="001F296F">
        <w:rPr>
          <w:rFonts w:ascii="Palatino Linotype" w:hAnsi="Palatino Linotype"/>
        </w:rPr>
        <w:t>Note that as at the publication date of that note, paragraph 36 of the note correctly stated that the SCT did not at that time include a precedent liability cap, but they now do</w:t>
      </w:r>
      <w:r w:rsidR="001F296F">
        <w:rPr>
          <w:rFonts w:ascii="Palatino Linotype" w:hAnsi="Palatino Linotyp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505C"/>
    <w:multiLevelType w:val="hybridMultilevel"/>
    <w:tmpl w:val="00123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396AD9"/>
    <w:multiLevelType w:val="hybridMultilevel"/>
    <w:tmpl w:val="7258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1706A"/>
    <w:multiLevelType w:val="hybridMultilevel"/>
    <w:tmpl w:val="7CB6B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35A1E5A"/>
    <w:multiLevelType w:val="hybridMultilevel"/>
    <w:tmpl w:val="184EC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1722CE"/>
    <w:multiLevelType w:val="hybridMultilevel"/>
    <w:tmpl w:val="F0CA2F7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EED5AA5"/>
    <w:multiLevelType w:val="multilevel"/>
    <w:tmpl w:val="740081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1D64CC"/>
    <w:multiLevelType w:val="hybridMultilevel"/>
    <w:tmpl w:val="3042E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D0A3DD5"/>
    <w:multiLevelType w:val="multilevel"/>
    <w:tmpl w:val="B6740A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7028912">
    <w:abstractNumId w:val="4"/>
  </w:num>
  <w:num w:numId="2" w16cid:durableId="730153204">
    <w:abstractNumId w:val="1"/>
  </w:num>
  <w:num w:numId="3" w16cid:durableId="57869840">
    <w:abstractNumId w:val="3"/>
  </w:num>
  <w:num w:numId="4" w16cid:durableId="1548224778">
    <w:abstractNumId w:val="5"/>
  </w:num>
  <w:num w:numId="5" w16cid:durableId="46953255">
    <w:abstractNumId w:val="7"/>
  </w:num>
  <w:num w:numId="6" w16cid:durableId="964970873">
    <w:abstractNumId w:val="6"/>
  </w:num>
  <w:num w:numId="7" w16cid:durableId="1877044225">
    <w:abstractNumId w:val="2"/>
  </w:num>
  <w:num w:numId="8" w16cid:durableId="1871410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6D3"/>
    <w:rsid w:val="00000AE0"/>
    <w:rsid w:val="000078F4"/>
    <w:rsid w:val="00037320"/>
    <w:rsid w:val="00057C5D"/>
    <w:rsid w:val="000D0D47"/>
    <w:rsid w:val="00102A09"/>
    <w:rsid w:val="001F296F"/>
    <w:rsid w:val="00344D3D"/>
    <w:rsid w:val="00474B2E"/>
    <w:rsid w:val="004F3302"/>
    <w:rsid w:val="005265CE"/>
    <w:rsid w:val="005B4A63"/>
    <w:rsid w:val="005D06D3"/>
    <w:rsid w:val="0060495B"/>
    <w:rsid w:val="006120F5"/>
    <w:rsid w:val="00661B5F"/>
    <w:rsid w:val="00683F52"/>
    <w:rsid w:val="006A5639"/>
    <w:rsid w:val="006C79CB"/>
    <w:rsid w:val="00716C0C"/>
    <w:rsid w:val="00783739"/>
    <w:rsid w:val="008752DE"/>
    <w:rsid w:val="00915483"/>
    <w:rsid w:val="009F47B7"/>
    <w:rsid w:val="00A02C93"/>
    <w:rsid w:val="00A9204E"/>
    <w:rsid w:val="00AD790F"/>
    <w:rsid w:val="00C07C0E"/>
    <w:rsid w:val="00C377B5"/>
    <w:rsid w:val="00CB7225"/>
    <w:rsid w:val="00CD6740"/>
    <w:rsid w:val="00DA4DE1"/>
    <w:rsid w:val="00F8699C"/>
    <w:rsid w:val="0C1FA8CE"/>
    <w:rsid w:val="40C1403D"/>
    <w:rsid w:val="41B10E72"/>
    <w:rsid w:val="4E526F72"/>
    <w:rsid w:val="513AE977"/>
    <w:rsid w:val="7CC52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3B32"/>
  <w15:chartTrackingRefBased/>
  <w15:docId w15:val="{12C65020-E243-49A3-9BE0-8578C8A4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6D3"/>
    <w:pPr>
      <w:spacing w:line="259" w:lineRule="auto"/>
    </w:pPr>
    <w:rPr>
      <w:sz w:val="22"/>
      <w:szCs w:val="22"/>
    </w:rPr>
  </w:style>
  <w:style w:type="paragraph" w:styleId="Heading1">
    <w:name w:val="heading 1"/>
    <w:basedOn w:val="Normal"/>
    <w:next w:val="Normal"/>
    <w:link w:val="Heading1Char"/>
    <w:uiPriority w:val="9"/>
    <w:qFormat/>
    <w:rsid w:val="005D06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6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6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6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6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6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6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6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6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6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6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6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6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6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6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6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6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6D3"/>
    <w:rPr>
      <w:rFonts w:eastAsiaTheme="majorEastAsia" w:cstheme="majorBidi"/>
      <w:color w:val="272727" w:themeColor="text1" w:themeTint="D8"/>
    </w:rPr>
  </w:style>
  <w:style w:type="paragraph" w:styleId="Title">
    <w:name w:val="Title"/>
    <w:basedOn w:val="Normal"/>
    <w:next w:val="Normal"/>
    <w:link w:val="TitleChar"/>
    <w:uiPriority w:val="10"/>
    <w:qFormat/>
    <w:rsid w:val="005D06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6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6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6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6D3"/>
    <w:pPr>
      <w:spacing w:before="160"/>
      <w:jc w:val="center"/>
    </w:pPr>
    <w:rPr>
      <w:i/>
      <w:iCs/>
      <w:color w:val="404040" w:themeColor="text1" w:themeTint="BF"/>
    </w:rPr>
  </w:style>
  <w:style w:type="character" w:customStyle="1" w:styleId="QuoteChar">
    <w:name w:val="Quote Char"/>
    <w:basedOn w:val="DefaultParagraphFont"/>
    <w:link w:val="Quote"/>
    <w:uiPriority w:val="29"/>
    <w:rsid w:val="005D06D3"/>
    <w:rPr>
      <w:i/>
      <w:iCs/>
      <w:color w:val="404040" w:themeColor="text1" w:themeTint="BF"/>
    </w:rPr>
  </w:style>
  <w:style w:type="paragraph" w:styleId="ListParagraph">
    <w:name w:val="List Paragraph"/>
    <w:basedOn w:val="Normal"/>
    <w:uiPriority w:val="34"/>
    <w:qFormat/>
    <w:rsid w:val="005D06D3"/>
    <w:pPr>
      <w:ind w:left="720"/>
      <w:contextualSpacing/>
    </w:pPr>
  </w:style>
  <w:style w:type="character" w:styleId="IntenseEmphasis">
    <w:name w:val="Intense Emphasis"/>
    <w:basedOn w:val="DefaultParagraphFont"/>
    <w:uiPriority w:val="21"/>
    <w:qFormat/>
    <w:rsid w:val="005D06D3"/>
    <w:rPr>
      <w:i/>
      <w:iCs/>
      <w:color w:val="0F4761" w:themeColor="accent1" w:themeShade="BF"/>
    </w:rPr>
  </w:style>
  <w:style w:type="paragraph" w:styleId="IntenseQuote">
    <w:name w:val="Intense Quote"/>
    <w:basedOn w:val="Normal"/>
    <w:next w:val="Normal"/>
    <w:link w:val="IntenseQuoteChar"/>
    <w:uiPriority w:val="30"/>
    <w:qFormat/>
    <w:rsid w:val="005D06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6D3"/>
    <w:rPr>
      <w:i/>
      <w:iCs/>
      <w:color w:val="0F4761" w:themeColor="accent1" w:themeShade="BF"/>
    </w:rPr>
  </w:style>
  <w:style w:type="character" w:styleId="IntenseReference">
    <w:name w:val="Intense Reference"/>
    <w:basedOn w:val="DefaultParagraphFont"/>
    <w:uiPriority w:val="32"/>
    <w:qFormat/>
    <w:rsid w:val="005D06D3"/>
    <w:rPr>
      <w:b/>
      <w:bCs/>
      <w:smallCaps/>
      <w:color w:val="0F4761" w:themeColor="accent1" w:themeShade="BF"/>
      <w:spacing w:val="5"/>
    </w:rPr>
  </w:style>
  <w:style w:type="character" w:styleId="Hyperlink">
    <w:name w:val="Hyperlink"/>
    <w:basedOn w:val="DefaultParagraphFont"/>
    <w:uiPriority w:val="99"/>
    <w:unhideWhenUsed/>
    <w:rsid w:val="005D06D3"/>
    <w:rPr>
      <w:color w:val="467886" w:themeColor="hyperlink"/>
      <w:u w:val="single"/>
    </w:rPr>
  </w:style>
  <w:style w:type="paragraph" w:styleId="FootnoteText">
    <w:name w:val="footnote text"/>
    <w:basedOn w:val="Normal"/>
    <w:link w:val="FootnoteTextChar"/>
    <w:uiPriority w:val="99"/>
    <w:semiHidden/>
    <w:unhideWhenUsed/>
    <w:rsid w:val="005D06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06D3"/>
    <w:rPr>
      <w:sz w:val="20"/>
      <w:szCs w:val="20"/>
    </w:rPr>
  </w:style>
  <w:style w:type="character" w:styleId="FootnoteReference">
    <w:name w:val="footnote reference"/>
    <w:basedOn w:val="DefaultParagraphFont"/>
    <w:uiPriority w:val="99"/>
    <w:semiHidden/>
    <w:unhideWhenUsed/>
    <w:rsid w:val="005D06D3"/>
    <w:rPr>
      <w:vertAlign w:val="superscript"/>
    </w:rPr>
  </w:style>
  <w:style w:type="paragraph" w:styleId="Header">
    <w:name w:val="header"/>
    <w:basedOn w:val="Normal"/>
    <w:link w:val="HeaderChar"/>
    <w:uiPriority w:val="99"/>
    <w:unhideWhenUsed/>
    <w:rsid w:val="00CB72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225"/>
    <w:rPr>
      <w:sz w:val="22"/>
      <w:szCs w:val="22"/>
    </w:rPr>
  </w:style>
  <w:style w:type="paragraph" w:styleId="Footer">
    <w:name w:val="footer"/>
    <w:basedOn w:val="Normal"/>
    <w:link w:val="FooterChar"/>
    <w:uiPriority w:val="99"/>
    <w:unhideWhenUsed/>
    <w:rsid w:val="00CB72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225"/>
    <w:rPr>
      <w:sz w:val="22"/>
      <w:szCs w:val="22"/>
    </w:rPr>
  </w:style>
  <w:style w:type="character" w:styleId="FollowedHyperlink">
    <w:name w:val="FollowedHyperlink"/>
    <w:basedOn w:val="DefaultParagraphFont"/>
    <w:uiPriority w:val="99"/>
    <w:semiHidden/>
    <w:unhideWhenUsed/>
    <w:rsid w:val="00CB7225"/>
    <w:rPr>
      <w:color w:val="96607D" w:themeColor="followedHyperlink"/>
      <w:u w:val="single"/>
    </w:rPr>
  </w:style>
  <w:style w:type="character" w:styleId="UnresolvedMention">
    <w:name w:val="Unresolved Mention"/>
    <w:basedOn w:val="DefaultParagraphFont"/>
    <w:uiPriority w:val="99"/>
    <w:semiHidden/>
    <w:unhideWhenUsed/>
    <w:rsid w:val="00661B5F"/>
    <w:rPr>
      <w:color w:val="605E5C"/>
      <w:shd w:val="clear" w:color="auto" w:fill="E1DFDD"/>
    </w:rPr>
  </w:style>
  <w:style w:type="paragraph" w:customStyle="1" w:styleId="footnotedescription">
    <w:name w:val="footnote description"/>
    <w:next w:val="Normal"/>
    <w:link w:val="footnotedescriptionChar"/>
    <w:hidden/>
    <w:rsid w:val="00F8699C"/>
    <w:pPr>
      <w:spacing w:after="232" w:line="247" w:lineRule="auto"/>
      <w:ind w:right="62"/>
      <w:jc w:val="both"/>
    </w:pPr>
    <w:rPr>
      <w:rFonts w:ascii="Palatino Linotype" w:eastAsia="Palatino Linotype" w:hAnsi="Palatino Linotype" w:cs="Palatino Linotype"/>
      <w:color w:val="000000"/>
      <w:sz w:val="20"/>
      <w:lang w:eastAsia="en-GB"/>
    </w:rPr>
  </w:style>
  <w:style w:type="character" w:customStyle="1" w:styleId="footnotedescriptionChar">
    <w:name w:val="footnote description Char"/>
    <w:link w:val="footnotedescription"/>
    <w:rsid w:val="00F8699C"/>
    <w:rPr>
      <w:rFonts w:ascii="Palatino Linotype" w:eastAsia="Palatino Linotype" w:hAnsi="Palatino Linotype" w:cs="Palatino Linotype"/>
      <w:color w:val="000000"/>
      <w:sz w:val="20"/>
      <w:lang w:eastAsia="en-GB"/>
    </w:rPr>
  </w:style>
  <w:style w:type="character" w:customStyle="1" w:styleId="footnotemark">
    <w:name w:val="footnote mark"/>
    <w:hidden/>
    <w:rsid w:val="00F8699C"/>
    <w:rPr>
      <w:rFonts w:ascii="Palatino Linotype" w:eastAsia="Palatino Linotype" w:hAnsi="Palatino Linotype" w:cs="Palatino Linotype"/>
      <w:color w:val="000000"/>
      <w:sz w:val="20"/>
      <w:vertAlign w:val="superscript"/>
    </w:rPr>
  </w:style>
  <w:style w:type="paragraph" w:styleId="TOC1">
    <w:name w:val="toc 1"/>
    <w:basedOn w:val="Normal"/>
    <w:next w:val="Normal"/>
    <w:autoRedefine/>
    <w:uiPriority w:val="39"/>
    <w:unhideWhenUsed/>
    <w:rsid w:val="00F8699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barmutual.co.uk/fileadmin/uploads/barmutual/2025_documents/Guidance_note_prepared_by_Herbert_Smith_in_relation_to_limitation_of_liability_caps.pdf" TargetMode="External"/><Relationship Id="rId1" Type="http://schemas.openxmlformats.org/officeDocument/2006/relationships/hyperlink" Target="https://www.barmutual.co.uk/fileadmin/uploads/barmutual/2025_documents/Guidance_note_prepared_by_Herbert_Smith_in_relation_to_limitation_of_liability_cap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36b6bd7-9cd0-4c4f-9383-677e02d621ff" xsi:nil="true"/>
    <lcf76f155ced4ddcb4097134ff3c332f xmlns="c9916280-6d1e-431e-84a9-bb36afab461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4202C8D0A3024E87E4EC6CA4444D99" ma:contentTypeVersion="11" ma:contentTypeDescription="Create a new document." ma:contentTypeScope="" ma:versionID="55d5cdc986d1c5c452cf603813de2dcc">
  <xsd:schema xmlns:xsd="http://www.w3.org/2001/XMLSchema" xmlns:xs="http://www.w3.org/2001/XMLSchema" xmlns:p="http://schemas.microsoft.com/office/2006/metadata/properties" xmlns:ns2="c9916280-6d1e-431e-84a9-bb36afab4610" xmlns:ns3="b36b6bd7-9cd0-4c4f-9383-677e02d621ff" targetNamespace="http://schemas.microsoft.com/office/2006/metadata/properties" ma:root="true" ma:fieldsID="b44f6112b7d67c0720a6273e04f7796d" ns2:_="" ns3:_="">
    <xsd:import namespace="c9916280-6d1e-431e-84a9-bb36afab4610"/>
    <xsd:import namespace="b36b6bd7-9cd0-4c4f-9383-677e02d621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16280-6d1e-431e-84a9-bb36afab46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6b6bd7-9cd0-4c4f-9383-677e02d621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9cf927-d4d5-4a16-8b0f-03702229a9f9}" ma:internalName="TaxCatchAll" ma:showField="CatchAllData" ma:web="b36b6bd7-9cd0-4c4f-9383-677e02d621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F9FE87-21A0-4DA7-949B-DEF91531CDBE}">
  <ds:schemaRefs>
    <ds:schemaRef ds:uri="http://schemas.openxmlformats.org/officeDocument/2006/bibliography"/>
  </ds:schemaRefs>
</ds:datastoreItem>
</file>

<file path=customXml/itemProps2.xml><?xml version="1.0" encoding="utf-8"?>
<ds:datastoreItem xmlns:ds="http://schemas.openxmlformats.org/officeDocument/2006/customXml" ds:itemID="{87C7AC77-567C-477A-BA68-E525072AAE1D}">
  <ds:schemaRefs>
    <ds:schemaRef ds:uri="http://schemas.microsoft.com/sharepoint/v3/contenttype/forms"/>
  </ds:schemaRefs>
</ds:datastoreItem>
</file>

<file path=customXml/itemProps3.xml><?xml version="1.0" encoding="utf-8"?>
<ds:datastoreItem xmlns:ds="http://schemas.openxmlformats.org/officeDocument/2006/customXml" ds:itemID="{B473886B-059F-40A5-B64F-13090557AD78}">
  <ds:schemaRefs>
    <ds:schemaRef ds:uri="http://schemas.microsoft.com/office/2006/metadata/properties"/>
    <ds:schemaRef ds:uri="http://schemas.microsoft.com/office/infopath/2007/PartnerControls"/>
    <ds:schemaRef ds:uri="b36b6bd7-9cd0-4c4f-9383-677e02d621ff"/>
    <ds:schemaRef ds:uri="c9916280-6d1e-431e-84a9-bb36afab4610"/>
  </ds:schemaRefs>
</ds:datastoreItem>
</file>

<file path=customXml/itemProps4.xml><?xml version="1.0" encoding="utf-8"?>
<ds:datastoreItem xmlns:ds="http://schemas.openxmlformats.org/officeDocument/2006/customXml" ds:itemID="{7B2E1DB2-9DE2-442F-8CAE-560E0B996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916280-6d1e-431e-84a9-bb36afab4610"/>
    <ds:schemaRef ds:uri="b36b6bd7-9cd0-4c4f-9383-677e02d62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4996</Words>
  <Characters>25635</Characters>
  <Application>Microsoft Office Word</Application>
  <DocSecurity>0</DocSecurity>
  <Lines>502</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 Ferrall</dc:creator>
  <cp:keywords/>
  <dc:description/>
  <cp:lastModifiedBy>Adrian Vincent</cp:lastModifiedBy>
  <cp:revision>2</cp:revision>
  <dcterms:created xsi:type="dcterms:W3CDTF">2026-06-22T13:59:00Z</dcterms:created>
  <dcterms:modified xsi:type="dcterms:W3CDTF">2026-06-22T13:59:00Z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0x010100FC4202C8D0A3024E87E4EC6CA4444D99</vt:lpwstr>
  </property>
  <property fmtid="{D5CDD505-2E9C-101B-9397-08002B2CF9AE}" pid="3" name="MediaServiceImageTags">
    <vt:lpwstr/>
  </property>
</Properties>
</file>